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8A6" w:rsidRDefault="003018A6" w:rsidP="003018A6">
      <w:pPr>
        <w:widowControl w:val="0"/>
        <w:autoSpaceDE w:val="0"/>
        <w:autoSpaceDN w:val="0"/>
        <w:adjustRightInd w:val="0"/>
        <w:jc w:val="both"/>
        <w:rPr>
          <w:rFonts w:cs="Century Gothic"/>
          <w:b/>
          <w:bCs/>
        </w:rPr>
      </w:pPr>
      <w:r>
        <w:rPr>
          <w:rFonts w:cs="Century Gothic"/>
          <w:b/>
          <w:noProof/>
          <w:lang w:val="es-CL" w:eastAsia="es-CL"/>
        </w:rPr>
        <w:drawing>
          <wp:inline distT="0" distB="0" distL="0" distR="0">
            <wp:extent cx="1492250" cy="48323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92250" cy="483235"/>
                    </a:xfrm>
                    <a:prstGeom prst="rect">
                      <a:avLst/>
                    </a:prstGeom>
                    <a:noFill/>
                    <a:ln>
                      <a:noFill/>
                    </a:ln>
                  </pic:spPr>
                </pic:pic>
              </a:graphicData>
            </a:graphic>
          </wp:inline>
        </w:drawing>
      </w:r>
    </w:p>
    <w:p w:rsidR="003018A6" w:rsidRDefault="003018A6" w:rsidP="003018A6">
      <w:pPr>
        <w:widowControl w:val="0"/>
        <w:autoSpaceDE w:val="0"/>
        <w:autoSpaceDN w:val="0"/>
        <w:adjustRightInd w:val="0"/>
        <w:jc w:val="both"/>
        <w:rPr>
          <w:rFonts w:cs="Century Gothic"/>
          <w:b/>
          <w:bCs/>
        </w:rPr>
      </w:pPr>
    </w:p>
    <w:p w:rsidR="003018A6" w:rsidRDefault="003018A6" w:rsidP="003018A6">
      <w:pPr>
        <w:widowControl w:val="0"/>
        <w:autoSpaceDE w:val="0"/>
        <w:autoSpaceDN w:val="0"/>
        <w:adjustRightInd w:val="0"/>
        <w:jc w:val="both"/>
        <w:rPr>
          <w:rFonts w:cs="Century Gothic"/>
          <w:b/>
          <w:bCs/>
        </w:rPr>
      </w:pPr>
      <w:r>
        <w:rPr>
          <w:rFonts w:cs="Times New Roman"/>
          <w:noProof/>
          <w:lang w:val="es-CL" w:eastAsia="es-CL"/>
        </w:rPr>
        <w:drawing>
          <wp:anchor distT="0" distB="0" distL="114300" distR="114300" simplePos="0" relativeHeight="251661312" behindDoc="0" locked="0" layoutInCell="1" allowOverlap="1">
            <wp:simplePos x="0" y="0"/>
            <wp:positionH relativeFrom="column">
              <wp:posOffset>52070</wp:posOffset>
            </wp:positionH>
            <wp:positionV relativeFrom="paragraph">
              <wp:posOffset>128905</wp:posOffset>
            </wp:positionV>
            <wp:extent cx="1267460" cy="786130"/>
            <wp:effectExtent l="0" t="0" r="889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8" cstate="print">
                      <a:extLst>
                        <a:ext uri="{28A0092B-C50C-407E-A947-70E740481C1C}">
                          <a14:useLocalDpi xmlns:a14="http://schemas.microsoft.com/office/drawing/2010/main" val="0"/>
                        </a:ext>
                      </a:extLst>
                    </a:blip>
                    <a:srcRect l="13011" t="28996" r="14497" b="26015"/>
                    <a:stretch>
                      <a:fillRect/>
                    </a:stretch>
                  </pic:blipFill>
                  <pic:spPr bwMode="auto">
                    <a:xfrm>
                      <a:off x="0" y="0"/>
                      <a:ext cx="1267460" cy="786130"/>
                    </a:xfrm>
                    <a:prstGeom prst="rect">
                      <a:avLst/>
                    </a:prstGeom>
                    <a:noFill/>
                  </pic:spPr>
                </pic:pic>
              </a:graphicData>
            </a:graphic>
            <wp14:sizeRelH relativeFrom="page">
              <wp14:pctWidth>0</wp14:pctWidth>
            </wp14:sizeRelH>
            <wp14:sizeRelV relativeFrom="page">
              <wp14:pctHeight>0</wp14:pctHeight>
            </wp14:sizeRelV>
          </wp:anchor>
        </w:drawing>
      </w:r>
    </w:p>
    <w:p w:rsidR="003018A6" w:rsidRDefault="003018A6" w:rsidP="003018A6">
      <w:pPr>
        <w:widowControl w:val="0"/>
        <w:autoSpaceDE w:val="0"/>
        <w:autoSpaceDN w:val="0"/>
        <w:adjustRightInd w:val="0"/>
        <w:jc w:val="both"/>
        <w:rPr>
          <w:rFonts w:cs="Century Gothic"/>
          <w:b/>
          <w:bCs/>
        </w:rPr>
      </w:pPr>
    </w:p>
    <w:p w:rsidR="003018A6" w:rsidRDefault="003018A6" w:rsidP="003018A6">
      <w:pPr>
        <w:widowControl w:val="0"/>
        <w:autoSpaceDE w:val="0"/>
        <w:autoSpaceDN w:val="0"/>
        <w:adjustRightInd w:val="0"/>
        <w:jc w:val="both"/>
        <w:rPr>
          <w:rFonts w:cs="Century Gothic"/>
          <w:b/>
          <w:bCs/>
        </w:rPr>
      </w:pPr>
    </w:p>
    <w:p w:rsidR="003018A6" w:rsidRDefault="003018A6" w:rsidP="003018A6">
      <w:pPr>
        <w:widowControl w:val="0"/>
        <w:autoSpaceDE w:val="0"/>
        <w:autoSpaceDN w:val="0"/>
        <w:adjustRightInd w:val="0"/>
        <w:jc w:val="both"/>
        <w:rPr>
          <w:rFonts w:cs="Century Gothic"/>
          <w:b/>
          <w:bCs/>
        </w:rPr>
      </w:pPr>
    </w:p>
    <w:p w:rsidR="003018A6" w:rsidRDefault="003018A6" w:rsidP="003018A6">
      <w:pPr>
        <w:widowControl w:val="0"/>
        <w:autoSpaceDE w:val="0"/>
        <w:autoSpaceDN w:val="0"/>
        <w:adjustRightInd w:val="0"/>
        <w:jc w:val="both"/>
        <w:rPr>
          <w:rFonts w:cs="Century Gothic"/>
          <w:b/>
          <w:bCs/>
        </w:rPr>
      </w:pPr>
    </w:p>
    <w:p w:rsidR="003018A6" w:rsidRDefault="003018A6" w:rsidP="003018A6">
      <w:pPr>
        <w:widowControl w:val="0"/>
        <w:autoSpaceDE w:val="0"/>
        <w:autoSpaceDN w:val="0"/>
        <w:adjustRightInd w:val="0"/>
        <w:jc w:val="both"/>
        <w:rPr>
          <w:rFonts w:cs="Century Gothic"/>
          <w:b/>
          <w:bCs/>
        </w:rPr>
      </w:pPr>
    </w:p>
    <w:p w:rsidR="003018A6" w:rsidRDefault="003018A6" w:rsidP="003018A6">
      <w:pPr>
        <w:widowControl w:val="0"/>
        <w:autoSpaceDE w:val="0"/>
        <w:autoSpaceDN w:val="0"/>
        <w:adjustRightInd w:val="0"/>
        <w:jc w:val="both"/>
        <w:rPr>
          <w:rFonts w:cs="Century Gothic"/>
          <w:b/>
          <w:bCs/>
        </w:rPr>
      </w:pPr>
    </w:p>
    <w:p w:rsidR="00610648" w:rsidRDefault="00610648" w:rsidP="00610648">
      <w:pPr>
        <w:widowControl w:val="0"/>
        <w:autoSpaceDE w:val="0"/>
        <w:autoSpaceDN w:val="0"/>
        <w:adjustRightInd w:val="0"/>
        <w:spacing w:after="0"/>
        <w:jc w:val="both"/>
        <w:rPr>
          <w:rFonts w:cs="Century Gothic"/>
          <w:b/>
          <w:bCs/>
          <w:szCs w:val="20"/>
        </w:rPr>
      </w:pPr>
    </w:p>
    <w:p w:rsidR="00610648" w:rsidRDefault="00610648" w:rsidP="00610648">
      <w:pPr>
        <w:widowControl w:val="0"/>
        <w:autoSpaceDE w:val="0"/>
        <w:autoSpaceDN w:val="0"/>
        <w:adjustRightInd w:val="0"/>
        <w:spacing w:after="0"/>
        <w:jc w:val="both"/>
        <w:rPr>
          <w:rFonts w:cs="Century Gothic"/>
          <w:b/>
          <w:bCs/>
          <w:szCs w:val="20"/>
        </w:rPr>
      </w:pPr>
    </w:p>
    <w:p w:rsidR="00610648" w:rsidRDefault="00610648" w:rsidP="00610648">
      <w:pPr>
        <w:widowControl w:val="0"/>
        <w:autoSpaceDE w:val="0"/>
        <w:autoSpaceDN w:val="0"/>
        <w:adjustRightInd w:val="0"/>
        <w:spacing w:after="0"/>
        <w:jc w:val="both"/>
        <w:rPr>
          <w:rFonts w:cs="Century Gothic"/>
          <w:b/>
          <w:bCs/>
          <w:szCs w:val="20"/>
        </w:rPr>
      </w:pPr>
    </w:p>
    <w:p w:rsidR="00610648" w:rsidRDefault="00610648" w:rsidP="00610648">
      <w:pPr>
        <w:widowControl w:val="0"/>
        <w:autoSpaceDE w:val="0"/>
        <w:autoSpaceDN w:val="0"/>
        <w:adjustRightInd w:val="0"/>
        <w:spacing w:after="0"/>
        <w:jc w:val="both"/>
        <w:rPr>
          <w:rFonts w:cs="Century Gothic"/>
          <w:b/>
          <w:bCs/>
          <w:szCs w:val="20"/>
        </w:rPr>
      </w:pPr>
    </w:p>
    <w:p w:rsidR="00610648" w:rsidRDefault="00610648" w:rsidP="00610648">
      <w:pPr>
        <w:widowControl w:val="0"/>
        <w:autoSpaceDE w:val="0"/>
        <w:autoSpaceDN w:val="0"/>
        <w:adjustRightInd w:val="0"/>
        <w:spacing w:after="0"/>
        <w:jc w:val="both"/>
        <w:rPr>
          <w:rFonts w:cs="Century Gothic"/>
          <w:b/>
          <w:bCs/>
          <w:szCs w:val="20"/>
        </w:rPr>
      </w:pPr>
    </w:p>
    <w:p w:rsidR="00610648" w:rsidRDefault="00610648" w:rsidP="00610648">
      <w:pPr>
        <w:widowControl w:val="0"/>
        <w:autoSpaceDE w:val="0"/>
        <w:autoSpaceDN w:val="0"/>
        <w:adjustRightInd w:val="0"/>
        <w:spacing w:after="0"/>
        <w:jc w:val="both"/>
        <w:rPr>
          <w:rFonts w:cs="Century Gothic"/>
          <w:b/>
          <w:bCs/>
          <w:szCs w:val="20"/>
        </w:rPr>
      </w:pPr>
    </w:p>
    <w:p w:rsidR="00610648" w:rsidRDefault="00610648" w:rsidP="00610648">
      <w:pPr>
        <w:widowControl w:val="0"/>
        <w:autoSpaceDE w:val="0"/>
        <w:autoSpaceDN w:val="0"/>
        <w:adjustRightInd w:val="0"/>
        <w:spacing w:after="0"/>
        <w:jc w:val="both"/>
        <w:rPr>
          <w:rFonts w:cs="Century Gothic"/>
          <w:b/>
          <w:bCs/>
          <w:szCs w:val="20"/>
        </w:rPr>
      </w:pPr>
    </w:p>
    <w:p w:rsidR="00610648" w:rsidRDefault="007037D8" w:rsidP="00610648">
      <w:pPr>
        <w:widowControl w:val="0"/>
        <w:autoSpaceDE w:val="0"/>
        <w:autoSpaceDN w:val="0"/>
        <w:adjustRightInd w:val="0"/>
        <w:spacing w:after="0"/>
        <w:jc w:val="both"/>
        <w:rPr>
          <w:rFonts w:cs="Century Gothic"/>
          <w:b/>
          <w:bCs/>
          <w:szCs w:val="20"/>
        </w:rPr>
      </w:pPr>
      <w:r>
        <w:rPr>
          <w:rFonts w:cs="Century Gothic"/>
          <w:b/>
          <w:bCs/>
          <w:noProof/>
          <w:sz w:val="36"/>
          <w:szCs w:val="36"/>
          <w:lang w:val="es-CL" w:eastAsia="es-CL"/>
        </w:rPr>
        <mc:AlternateContent>
          <mc:Choice Requires="wps">
            <w:drawing>
              <wp:anchor distT="0" distB="0" distL="114300" distR="114300" simplePos="0" relativeHeight="251658752" behindDoc="0" locked="0" layoutInCell="1" allowOverlap="1">
                <wp:simplePos x="0" y="0"/>
                <wp:positionH relativeFrom="column">
                  <wp:posOffset>5726182</wp:posOffset>
                </wp:positionH>
                <wp:positionV relativeFrom="paragraph">
                  <wp:posOffset>129043</wp:posOffset>
                </wp:positionV>
                <wp:extent cx="7951" cy="1192696"/>
                <wp:effectExtent l="19050" t="19050" r="30480" b="26670"/>
                <wp:wrapNone/>
                <wp:docPr id="3" name="Conector recto 3"/>
                <wp:cNvGraphicFramePr/>
                <a:graphic xmlns:a="http://schemas.openxmlformats.org/drawingml/2006/main">
                  <a:graphicData uri="http://schemas.microsoft.com/office/word/2010/wordprocessingShape">
                    <wps:wsp>
                      <wps:cNvCnPr/>
                      <wps:spPr>
                        <a:xfrm>
                          <a:off x="0" y="0"/>
                          <a:ext cx="7951" cy="1192696"/>
                        </a:xfrm>
                        <a:prstGeom prst="line">
                          <a:avLst/>
                        </a:prstGeom>
                        <a:ln w="28575">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7D28CA" id="Conector recto 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0.9pt,10.15pt" to="451.55pt,10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" strokecolor="#0070c0" strokeweight="2.25pt">
                <v:stroke joinstyle="miter"/>
              </v:line>
            </w:pict>
          </mc:Fallback>
        </mc:AlternateContent>
      </w:r>
    </w:p>
    <w:p w:rsidR="007037D8" w:rsidRDefault="00610648" w:rsidP="00610648">
      <w:pPr>
        <w:widowControl w:val="0"/>
        <w:autoSpaceDE w:val="0"/>
        <w:autoSpaceDN w:val="0"/>
        <w:adjustRightInd w:val="0"/>
        <w:spacing w:after="0"/>
        <w:jc w:val="right"/>
        <w:rPr>
          <w:rFonts w:cs="Century Gothic"/>
          <w:b/>
          <w:bCs/>
          <w:sz w:val="36"/>
          <w:szCs w:val="36"/>
        </w:rPr>
      </w:pPr>
      <w:r w:rsidRPr="00610648">
        <w:rPr>
          <w:rFonts w:cs="Century Gothic"/>
          <w:b/>
          <w:bCs/>
          <w:sz w:val="36"/>
          <w:szCs w:val="36"/>
        </w:rPr>
        <w:t xml:space="preserve">ADENDA </w:t>
      </w:r>
      <w:r w:rsidR="007037D8">
        <w:rPr>
          <w:rFonts w:cs="Century Gothic"/>
          <w:b/>
          <w:bCs/>
          <w:sz w:val="36"/>
          <w:szCs w:val="36"/>
        </w:rPr>
        <w:t>EXPEDIENTE</w:t>
      </w:r>
      <w:r w:rsidRPr="00610648">
        <w:rPr>
          <w:rFonts w:cs="Century Gothic"/>
          <w:b/>
          <w:bCs/>
          <w:sz w:val="36"/>
          <w:szCs w:val="36"/>
        </w:rPr>
        <w:t xml:space="preserve"> </w:t>
      </w:r>
      <w:r w:rsidR="001C2900">
        <w:rPr>
          <w:rFonts w:cs="Century Gothic"/>
          <w:b/>
          <w:bCs/>
          <w:sz w:val="36"/>
          <w:szCs w:val="36"/>
        </w:rPr>
        <w:t>3.</w:t>
      </w:r>
      <w:r w:rsidR="00D974AF">
        <w:rPr>
          <w:rFonts w:cs="Century Gothic"/>
          <w:b/>
          <w:bCs/>
          <w:sz w:val="36"/>
          <w:szCs w:val="36"/>
        </w:rPr>
        <w:t>2</w:t>
      </w:r>
    </w:p>
    <w:p w:rsidR="00610648" w:rsidRPr="00610648" w:rsidRDefault="00D974AF" w:rsidP="00610648">
      <w:pPr>
        <w:widowControl w:val="0"/>
        <w:autoSpaceDE w:val="0"/>
        <w:autoSpaceDN w:val="0"/>
        <w:adjustRightInd w:val="0"/>
        <w:spacing w:after="0"/>
        <w:jc w:val="right"/>
        <w:rPr>
          <w:rFonts w:cs="Century Gothic"/>
          <w:b/>
          <w:bCs/>
          <w:sz w:val="36"/>
          <w:szCs w:val="36"/>
        </w:rPr>
      </w:pPr>
      <w:r w:rsidRPr="00D974AF">
        <w:rPr>
          <w:rFonts w:cs="Century Gothic"/>
          <w:b/>
          <w:bCs/>
          <w:sz w:val="36"/>
          <w:szCs w:val="36"/>
        </w:rPr>
        <w:t>SELECCI</w:t>
      </w:r>
      <w:r w:rsidR="007037D8">
        <w:rPr>
          <w:rFonts w:cs="Century Gothic"/>
          <w:b/>
          <w:bCs/>
          <w:sz w:val="36"/>
          <w:szCs w:val="36"/>
        </w:rPr>
        <w:t xml:space="preserve">ÓN DE ALTERNATIVAS Y AJUSTES DE </w:t>
      </w:r>
      <w:r w:rsidRPr="00D974AF">
        <w:rPr>
          <w:rFonts w:cs="Century Gothic"/>
          <w:b/>
          <w:bCs/>
          <w:sz w:val="36"/>
          <w:szCs w:val="36"/>
        </w:rPr>
        <w:t xml:space="preserve">MODIFICACIONES </w:t>
      </w:r>
    </w:p>
    <w:p w:rsidR="00610648" w:rsidRPr="00FB1B32" w:rsidRDefault="00610648" w:rsidP="00610648">
      <w:pPr>
        <w:widowControl w:val="0"/>
        <w:autoSpaceDE w:val="0"/>
        <w:autoSpaceDN w:val="0"/>
        <w:adjustRightInd w:val="0"/>
        <w:spacing w:after="0"/>
        <w:jc w:val="right"/>
        <w:rPr>
          <w:rFonts w:cstheme="minorHAnsi"/>
          <w:b/>
          <w:bCs/>
          <w:color w:val="0070C0"/>
          <w:sz w:val="28"/>
          <w:szCs w:val="28"/>
        </w:rPr>
      </w:pPr>
      <w:r w:rsidRPr="00FB1B32">
        <w:rPr>
          <w:rFonts w:cstheme="minorHAnsi"/>
          <w:b/>
          <w:bCs/>
          <w:color w:val="0070C0"/>
          <w:sz w:val="28"/>
          <w:szCs w:val="28"/>
        </w:rPr>
        <w:t>ESTUDIO MODIFICACIÓN PLAN REGULADOR DE TEMUCO</w:t>
      </w:r>
    </w:p>
    <w:p w:rsidR="00610648" w:rsidRPr="00E324F4" w:rsidRDefault="00610648" w:rsidP="00610648">
      <w:pPr>
        <w:widowControl w:val="0"/>
        <w:autoSpaceDE w:val="0"/>
        <w:autoSpaceDN w:val="0"/>
        <w:adjustRightInd w:val="0"/>
        <w:spacing w:after="0"/>
        <w:ind w:left="3686"/>
        <w:jc w:val="right"/>
        <w:rPr>
          <w:rFonts w:cs="Century Gothic"/>
          <w:bCs/>
          <w:szCs w:val="20"/>
        </w:rPr>
      </w:pPr>
    </w:p>
    <w:p w:rsidR="00610648" w:rsidRPr="00CC4D06" w:rsidRDefault="00610648" w:rsidP="00610648">
      <w:pPr>
        <w:widowControl w:val="0"/>
        <w:autoSpaceDE w:val="0"/>
        <w:autoSpaceDN w:val="0"/>
        <w:adjustRightInd w:val="0"/>
        <w:spacing w:after="0"/>
        <w:ind w:left="3686"/>
        <w:jc w:val="right"/>
        <w:rPr>
          <w:rFonts w:ascii="Calibri Light" w:hAnsi="Calibri Light" w:cs="Century Gothic"/>
          <w:bCs/>
          <w:szCs w:val="20"/>
        </w:rPr>
      </w:pPr>
    </w:p>
    <w:p w:rsidR="00610648" w:rsidRDefault="00610648" w:rsidP="00610648">
      <w:pPr>
        <w:spacing w:after="0"/>
        <w:contextualSpacing/>
        <w:jc w:val="both"/>
        <w:rPr>
          <w:rFonts w:ascii="Calibri" w:hAnsi="Calibri" w:cs="Calibri"/>
          <w:b/>
          <w:bCs/>
          <w:color w:val="0070C0"/>
        </w:rPr>
      </w:pPr>
    </w:p>
    <w:p w:rsidR="00610648" w:rsidRDefault="00610648" w:rsidP="00610648">
      <w:pPr>
        <w:spacing w:after="0"/>
        <w:contextualSpacing/>
        <w:jc w:val="both"/>
        <w:rPr>
          <w:rFonts w:ascii="Calibri" w:hAnsi="Calibri" w:cs="Calibri"/>
          <w:b/>
          <w:bCs/>
          <w:color w:val="0070C0"/>
        </w:rPr>
      </w:pPr>
    </w:p>
    <w:p w:rsidR="00610648" w:rsidRDefault="00610648" w:rsidP="00610648">
      <w:pPr>
        <w:spacing w:after="0"/>
        <w:contextualSpacing/>
        <w:jc w:val="both"/>
        <w:rPr>
          <w:rFonts w:ascii="Calibri" w:hAnsi="Calibri" w:cs="Calibri"/>
          <w:b/>
          <w:bCs/>
          <w:color w:val="0070C0"/>
        </w:rPr>
      </w:pPr>
    </w:p>
    <w:p w:rsidR="00610648" w:rsidRDefault="00610648" w:rsidP="00610648">
      <w:pPr>
        <w:spacing w:after="0"/>
        <w:contextualSpacing/>
        <w:jc w:val="both"/>
        <w:rPr>
          <w:rFonts w:ascii="Calibri" w:hAnsi="Calibri" w:cs="Calibri"/>
          <w:b/>
          <w:bCs/>
          <w:color w:val="0070C0"/>
        </w:rPr>
      </w:pPr>
    </w:p>
    <w:p w:rsidR="00610648" w:rsidRDefault="00610648" w:rsidP="00610648">
      <w:pPr>
        <w:spacing w:after="0"/>
        <w:contextualSpacing/>
        <w:jc w:val="both"/>
        <w:rPr>
          <w:rFonts w:ascii="Calibri" w:hAnsi="Calibri" w:cs="Calibri"/>
          <w:b/>
          <w:bCs/>
          <w:color w:val="0070C0"/>
        </w:rPr>
      </w:pPr>
    </w:p>
    <w:p w:rsidR="00610648" w:rsidRDefault="00610648" w:rsidP="00610648">
      <w:pPr>
        <w:spacing w:after="0"/>
        <w:contextualSpacing/>
        <w:jc w:val="both"/>
        <w:rPr>
          <w:rFonts w:ascii="Calibri" w:hAnsi="Calibri" w:cs="Calibri"/>
          <w:b/>
          <w:bCs/>
          <w:color w:val="0070C0"/>
        </w:rPr>
      </w:pPr>
    </w:p>
    <w:p w:rsidR="00610648" w:rsidRDefault="00610648" w:rsidP="00610648">
      <w:pPr>
        <w:spacing w:after="0"/>
        <w:contextualSpacing/>
        <w:jc w:val="both"/>
        <w:rPr>
          <w:rFonts w:ascii="Calibri" w:hAnsi="Calibri" w:cs="Calibri"/>
          <w:b/>
          <w:bCs/>
          <w:color w:val="0070C0"/>
        </w:rPr>
      </w:pPr>
    </w:p>
    <w:p w:rsidR="00610648" w:rsidRDefault="00610648" w:rsidP="00610648">
      <w:pPr>
        <w:spacing w:after="0"/>
        <w:contextualSpacing/>
        <w:jc w:val="both"/>
        <w:rPr>
          <w:rFonts w:ascii="Calibri" w:hAnsi="Calibri" w:cs="Calibri"/>
          <w:b/>
          <w:bCs/>
          <w:color w:val="0070C0"/>
        </w:rPr>
      </w:pPr>
    </w:p>
    <w:p w:rsidR="00610648" w:rsidRDefault="00610648" w:rsidP="0055279B">
      <w:pPr>
        <w:spacing w:after="0" w:line="240" w:lineRule="auto"/>
        <w:rPr>
          <w:b/>
          <w:sz w:val="24"/>
        </w:rPr>
      </w:pPr>
    </w:p>
    <w:p w:rsidR="00610648" w:rsidRDefault="00610648" w:rsidP="0055279B">
      <w:pPr>
        <w:spacing w:after="0" w:line="240" w:lineRule="auto"/>
        <w:rPr>
          <w:b/>
          <w:sz w:val="24"/>
        </w:rPr>
      </w:pPr>
    </w:p>
    <w:p w:rsidR="00610648" w:rsidRDefault="00610648" w:rsidP="0055279B">
      <w:pPr>
        <w:spacing w:after="0" w:line="240" w:lineRule="auto"/>
        <w:rPr>
          <w:b/>
          <w:sz w:val="24"/>
        </w:rPr>
      </w:pPr>
    </w:p>
    <w:p w:rsidR="007037D8" w:rsidRDefault="007037D8" w:rsidP="0055279B">
      <w:pPr>
        <w:spacing w:after="0" w:line="240" w:lineRule="auto"/>
        <w:rPr>
          <w:b/>
          <w:sz w:val="24"/>
        </w:rPr>
      </w:pPr>
    </w:p>
    <w:p w:rsidR="00610648" w:rsidRDefault="00610648" w:rsidP="0055279B">
      <w:pPr>
        <w:spacing w:after="0" w:line="240" w:lineRule="auto"/>
        <w:rPr>
          <w:b/>
          <w:sz w:val="24"/>
        </w:rPr>
      </w:pPr>
    </w:p>
    <w:p w:rsidR="0055279B" w:rsidRPr="00610648" w:rsidRDefault="00610648" w:rsidP="0055279B">
      <w:pPr>
        <w:spacing w:after="0" w:line="240" w:lineRule="auto"/>
        <w:rPr>
          <w:b/>
          <w:color w:val="0070C0"/>
          <w:lang w:val="es-CL"/>
        </w:rPr>
      </w:pPr>
      <w:r w:rsidRPr="00610648">
        <w:rPr>
          <w:b/>
          <w:color w:val="0070C0"/>
          <w:lang w:val="es-CL"/>
        </w:rPr>
        <w:t>Respuesta Observaciones</w:t>
      </w:r>
    </w:p>
    <w:p w:rsidR="00610648" w:rsidRDefault="00610648" w:rsidP="0055279B">
      <w:pPr>
        <w:spacing w:after="0" w:line="240" w:lineRule="auto"/>
        <w:rPr>
          <w:lang w:val="es-CL"/>
        </w:rPr>
      </w:pPr>
    </w:p>
    <w:p w:rsidR="00610195" w:rsidRPr="007037D8" w:rsidRDefault="00610195" w:rsidP="00D758F2">
      <w:pPr>
        <w:pStyle w:val="Prrafodelista"/>
        <w:numPr>
          <w:ilvl w:val="0"/>
          <w:numId w:val="1"/>
        </w:numPr>
        <w:spacing w:after="120"/>
        <w:ind w:left="284"/>
        <w:jc w:val="both"/>
        <w:rPr>
          <w:rFonts w:ascii="Calibri" w:hAnsi="Calibri"/>
          <w:color w:val="0070C0"/>
          <w:lang w:val="es-CL"/>
        </w:rPr>
      </w:pPr>
      <w:r w:rsidRPr="007037D8">
        <w:rPr>
          <w:rFonts w:ascii="Calibri" w:hAnsi="Calibri"/>
          <w:color w:val="0070C0"/>
          <w:lang w:val="es-CL"/>
        </w:rPr>
        <w:t>OBSERVACIONES EMITIDAS EN ETAPA 2.1 QUE NO HAN SIDO SUBSANADAS</w:t>
      </w:r>
    </w:p>
    <w:p w:rsidR="007037D8" w:rsidRPr="00746439" w:rsidRDefault="007037D8" w:rsidP="007037D8">
      <w:pPr>
        <w:pStyle w:val="Prrafodelista"/>
        <w:spacing w:after="120"/>
        <w:ind w:left="284"/>
        <w:jc w:val="both"/>
        <w:rPr>
          <w:rFonts w:ascii="Calibri" w:hAnsi="Calibri"/>
          <w:b/>
          <w:color w:val="0070C0"/>
          <w:lang w:val="es-CL"/>
        </w:rPr>
      </w:pPr>
    </w:p>
    <w:p w:rsidR="00610195" w:rsidRPr="007037D8" w:rsidRDefault="00610195" w:rsidP="00D974AF">
      <w:pPr>
        <w:pStyle w:val="Prrafodelista"/>
        <w:spacing w:after="120"/>
        <w:ind w:left="426"/>
        <w:jc w:val="both"/>
        <w:rPr>
          <w:rFonts w:ascii="Calibri" w:hAnsi="Calibri"/>
          <w:lang w:val="es-CL"/>
        </w:rPr>
      </w:pPr>
      <w:r w:rsidRPr="007037D8">
        <w:rPr>
          <w:rFonts w:ascii="Calibri" w:hAnsi="Calibri"/>
          <w:lang w:val="es-CL"/>
        </w:rPr>
        <w:t xml:space="preserve">a) </w:t>
      </w:r>
      <w:r w:rsidRPr="007037D8">
        <w:rPr>
          <w:rFonts w:ascii="Calibri" w:hAnsi="Calibri"/>
          <w:color w:val="0070C0"/>
          <w:lang w:val="es-CL"/>
        </w:rPr>
        <w:t>Estudio de Patrimonio</w:t>
      </w:r>
    </w:p>
    <w:p w:rsidR="00D974AF" w:rsidRPr="00D974AF" w:rsidRDefault="00D974AF" w:rsidP="00D974AF">
      <w:pPr>
        <w:pStyle w:val="Prrafodelista"/>
        <w:numPr>
          <w:ilvl w:val="0"/>
          <w:numId w:val="10"/>
        </w:numPr>
        <w:spacing w:after="0" w:line="240" w:lineRule="auto"/>
        <w:ind w:left="993"/>
        <w:jc w:val="both"/>
        <w:rPr>
          <w:rFonts w:ascii="Calibri" w:hAnsi="Calibri"/>
          <w:lang w:val="es-CL"/>
        </w:rPr>
      </w:pPr>
      <w:r w:rsidRPr="00D974AF">
        <w:rPr>
          <w:rFonts w:ascii="Calibri" w:hAnsi="Calibri"/>
          <w:lang w:val="es-CL"/>
        </w:rPr>
        <w:t>Se reitera la necesidad de actualizar las fichas SIG de Inmuebles de Conservación Histórica entregada por el Municipio.</w:t>
      </w:r>
    </w:p>
    <w:p w:rsidR="00D974AF" w:rsidRPr="00D974AF" w:rsidRDefault="00D974AF" w:rsidP="00D974AF">
      <w:pPr>
        <w:pStyle w:val="Prrafodelista"/>
        <w:numPr>
          <w:ilvl w:val="0"/>
          <w:numId w:val="10"/>
        </w:numPr>
        <w:spacing w:after="0" w:line="240" w:lineRule="auto"/>
        <w:ind w:left="993"/>
        <w:jc w:val="both"/>
        <w:rPr>
          <w:rFonts w:ascii="Calibri" w:hAnsi="Calibri"/>
          <w:lang w:val="es-CL"/>
        </w:rPr>
      </w:pPr>
      <w:r w:rsidRPr="00D974AF">
        <w:rPr>
          <w:rFonts w:ascii="Calibri" w:hAnsi="Calibri"/>
          <w:lang w:val="es-CL"/>
        </w:rPr>
        <w:t>Declarar como se abordará la norma asociada a sitios arqueológicos (restricción de que tipo y como se aplicará). Para tal efecto es fundamental contar con el catastro de sitios arqueológicos, con fichas y verificados en terreno.</w:t>
      </w:r>
    </w:p>
    <w:p w:rsidR="00D974AF" w:rsidRPr="00D974AF" w:rsidRDefault="00D974AF" w:rsidP="00D974AF">
      <w:pPr>
        <w:pStyle w:val="Prrafodelista"/>
        <w:numPr>
          <w:ilvl w:val="0"/>
          <w:numId w:val="10"/>
        </w:numPr>
        <w:spacing w:after="0" w:line="240" w:lineRule="auto"/>
        <w:ind w:left="993"/>
        <w:jc w:val="both"/>
        <w:rPr>
          <w:rFonts w:ascii="Calibri" w:hAnsi="Calibri"/>
          <w:lang w:val="es-CL"/>
        </w:rPr>
      </w:pPr>
      <w:r w:rsidRPr="00D974AF">
        <w:rPr>
          <w:rFonts w:ascii="Calibri" w:hAnsi="Calibri"/>
          <w:lang w:val="es-CL"/>
        </w:rPr>
        <w:t>Aún está pendiente la elaboración de las fichas SIG de los Sitios de Significación Cultural comprometidos, que ha sido solicitada en etapas anteriores.</w:t>
      </w:r>
    </w:p>
    <w:p w:rsidR="007037D8" w:rsidRDefault="007037D8" w:rsidP="003018A6">
      <w:pPr>
        <w:pStyle w:val="Prrafodelista"/>
        <w:spacing w:after="0" w:line="240" w:lineRule="auto"/>
        <w:jc w:val="both"/>
        <w:rPr>
          <w:color w:val="0070C0"/>
          <w:lang w:val="es-CL"/>
        </w:rPr>
      </w:pPr>
    </w:p>
    <w:p w:rsidR="003018A6" w:rsidRPr="007037D8" w:rsidRDefault="003018A6" w:rsidP="003018A6">
      <w:pPr>
        <w:pStyle w:val="Prrafodelista"/>
        <w:spacing w:after="0" w:line="240" w:lineRule="auto"/>
        <w:jc w:val="both"/>
        <w:rPr>
          <w:color w:val="0070C0"/>
          <w:lang w:val="es-CL"/>
        </w:rPr>
      </w:pPr>
      <w:r w:rsidRPr="007037D8">
        <w:rPr>
          <w:color w:val="0070C0"/>
          <w:lang w:val="es-CL"/>
        </w:rPr>
        <w:t xml:space="preserve">Respuesta: </w:t>
      </w:r>
      <w:r w:rsidR="007037D8" w:rsidRPr="007037D8">
        <w:rPr>
          <w:lang w:val="es-CL"/>
        </w:rPr>
        <w:t>Se acoge.</w:t>
      </w:r>
    </w:p>
    <w:p w:rsidR="003018A6" w:rsidRDefault="003018A6" w:rsidP="003018A6">
      <w:pPr>
        <w:spacing w:after="120" w:line="240" w:lineRule="auto"/>
        <w:ind w:left="714"/>
        <w:contextualSpacing/>
        <w:jc w:val="both"/>
        <w:rPr>
          <w:rFonts w:ascii="Calibri" w:hAnsi="Calibri"/>
          <w:lang w:val="es-CL"/>
        </w:rPr>
      </w:pPr>
    </w:p>
    <w:p w:rsidR="00610195" w:rsidRPr="007037D8" w:rsidRDefault="00D974AF" w:rsidP="00610195">
      <w:pPr>
        <w:spacing w:after="120"/>
        <w:ind w:firstLine="360"/>
        <w:contextualSpacing/>
        <w:jc w:val="both"/>
        <w:rPr>
          <w:rFonts w:ascii="Calibri" w:hAnsi="Calibri"/>
          <w:lang w:val="es-CL"/>
        </w:rPr>
      </w:pPr>
      <w:r w:rsidRPr="007037D8">
        <w:rPr>
          <w:rFonts w:ascii="Calibri" w:hAnsi="Calibri"/>
          <w:lang w:val="es-CL"/>
        </w:rPr>
        <w:t>b</w:t>
      </w:r>
      <w:r w:rsidR="00610195" w:rsidRPr="007037D8">
        <w:rPr>
          <w:rFonts w:ascii="Calibri" w:hAnsi="Calibri"/>
          <w:lang w:val="es-CL"/>
        </w:rPr>
        <w:t xml:space="preserve">) </w:t>
      </w:r>
      <w:r w:rsidR="00610195" w:rsidRPr="007037D8">
        <w:rPr>
          <w:rFonts w:ascii="Calibri" w:hAnsi="Calibri"/>
          <w:color w:val="0070C0"/>
          <w:lang w:val="es-CL"/>
        </w:rPr>
        <w:t>Procesamiento Cartográfico</w:t>
      </w:r>
    </w:p>
    <w:p w:rsidR="00D974AF" w:rsidRPr="00D974AF" w:rsidRDefault="00D974AF" w:rsidP="00D974AF">
      <w:pPr>
        <w:pStyle w:val="Prrafodelista"/>
        <w:numPr>
          <w:ilvl w:val="0"/>
          <w:numId w:val="11"/>
        </w:numPr>
        <w:spacing w:after="0" w:line="240" w:lineRule="auto"/>
        <w:ind w:left="993"/>
        <w:jc w:val="both"/>
        <w:rPr>
          <w:rFonts w:ascii="Calibri" w:hAnsi="Calibri"/>
          <w:lang w:val="es-CL"/>
        </w:rPr>
      </w:pPr>
      <w:r w:rsidRPr="00D974AF">
        <w:rPr>
          <w:rFonts w:ascii="Calibri" w:hAnsi="Calibri"/>
          <w:lang w:val="es-CL"/>
        </w:rPr>
        <w:t>Definición de cobertura definitiva de loteos irregulares, ya que el respaldo presenta dos archivos con número de polígonos diferentes.</w:t>
      </w:r>
    </w:p>
    <w:p w:rsidR="00D974AF" w:rsidRPr="00D974AF" w:rsidRDefault="00D974AF" w:rsidP="00D974AF">
      <w:pPr>
        <w:pStyle w:val="Prrafodelista"/>
        <w:numPr>
          <w:ilvl w:val="0"/>
          <w:numId w:val="11"/>
        </w:numPr>
        <w:spacing w:after="0" w:line="240" w:lineRule="auto"/>
        <w:ind w:left="993"/>
        <w:jc w:val="both"/>
        <w:rPr>
          <w:rFonts w:ascii="Calibri" w:hAnsi="Calibri"/>
          <w:lang w:val="es-CL"/>
        </w:rPr>
      </w:pPr>
      <w:r w:rsidRPr="00D974AF">
        <w:rPr>
          <w:rFonts w:ascii="Calibri" w:hAnsi="Calibri"/>
          <w:lang w:val="es-CL"/>
        </w:rPr>
        <w:t>Revisar diccionarios de datos, ya que varias coberturas están mal ingresadas, como por ejemplo: Sitio Arqueológico, Áreas Afectas a Utilidad Pública de parque, entre otros.</w:t>
      </w:r>
    </w:p>
    <w:p w:rsidR="007037D8" w:rsidRDefault="007037D8" w:rsidP="001806C5">
      <w:pPr>
        <w:pStyle w:val="Prrafodelista"/>
        <w:spacing w:after="0" w:line="240" w:lineRule="auto"/>
        <w:jc w:val="both"/>
        <w:rPr>
          <w:color w:val="0070C0"/>
          <w:lang w:val="es-CL"/>
        </w:rPr>
      </w:pPr>
    </w:p>
    <w:p w:rsidR="00610195" w:rsidRPr="007037D8" w:rsidRDefault="001806C5" w:rsidP="001806C5">
      <w:pPr>
        <w:pStyle w:val="Prrafodelista"/>
        <w:spacing w:after="0" w:line="240" w:lineRule="auto"/>
        <w:jc w:val="both"/>
        <w:rPr>
          <w:color w:val="0070C0"/>
          <w:lang w:val="es-CL"/>
        </w:rPr>
      </w:pPr>
      <w:r w:rsidRPr="007037D8">
        <w:rPr>
          <w:color w:val="0070C0"/>
          <w:lang w:val="es-CL"/>
        </w:rPr>
        <w:t>Respuesta:</w:t>
      </w:r>
      <w:r w:rsidR="007037D8" w:rsidRPr="007037D8">
        <w:rPr>
          <w:lang w:val="es-CL"/>
        </w:rPr>
        <w:t xml:space="preserve"> </w:t>
      </w:r>
      <w:r w:rsidR="007037D8" w:rsidRPr="007037D8">
        <w:rPr>
          <w:lang w:val="es-CL"/>
        </w:rPr>
        <w:t>Se acoge.</w:t>
      </w:r>
    </w:p>
    <w:p w:rsidR="001806C5" w:rsidRDefault="001806C5" w:rsidP="001806C5">
      <w:pPr>
        <w:pStyle w:val="Prrafodelista"/>
        <w:spacing w:after="0" w:line="240" w:lineRule="auto"/>
        <w:jc w:val="both"/>
        <w:rPr>
          <w:b/>
          <w:color w:val="0070C0"/>
          <w:lang w:val="es-CL"/>
        </w:rPr>
      </w:pPr>
    </w:p>
    <w:p w:rsidR="00610195" w:rsidRPr="007037D8" w:rsidRDefault="00610195" w:rsidP="00D758F2">
      <w:pPr>
        <w:pStyle w:val="Prrafodelista"/>
        <w:numPr>
          <w:ilvl w:val="0"/>
          <w:numId w:val="1"/>
        </w:numPr>
        <w:spacing w:after="120"/>
        <w:ind w:left="284"/>
        <w:jc w:val="both"/>
        <w:rPr>
          <w:rFonts w:ascii="Calibri" w:hAnsi="Calibri"/>
          <w:color w:val="0070C0"/>
          <w:lang w:val="es-CL"/>
        </w:rPr>
      </w:pPr>
      <w:r w:rsidRPr="007037D8">
        <w:rPr>
          <w:rFonts w:ascii="Calibri" w:hAnsi="Calibri"/>
          <w:color w:val="0070C0"/>
          <w:lang w:val="es-CL"/>
        </w:rPr>
        <w:t>OBSERVACIONES GENERALES</w:t>
      </w:r>
      <w:r w:rsidR="00D974AF" w:rsidRPr="007037D8">
        <w:rPr>
          <w:rFonts w:ascii="Calibri" w:hAnsi="Calibri"/>
          <w:color w:val="0070C0"/>
          <w:lang w:val="es-CL"/>
        </w:rPr>
        <w:t xml:space="preserve"> EXPEDIENTE 3.2 Y CONTRATO CONEXO</w:t>
      </w:r>
    </w:p>
    <w:p w:rsidR="00610195" w:rsidRPr="003018A6" w:rsidRDefault="00610195" w:rsidP="001806C5">
      <w:pPr>
        <w:pStyle w:val="Prrafodelista"/>
        <w:spacing w:after="0" w:line="240" w:lineRule="auto"/>
        <w:jc w:val="both"/>
        <w:rPr>
          <w:b/>
          <w:color w:val="0070C0"/>
          <w:lang w:val="es-CL"/>
        </w:rPr>
      </w:pPr>
    </w:p>
    <w:p w:rsidR="00D974AF" w:rsidRPr="0087441D" w:rsidRDefault="00D974AF" w:rsidP="00D974AF">
      <w:pPr>
        <w:numPr>
          <w:ilvl w:val="0"/>
          <w:numId w:val="12"/>
        </w:numPr>
        <w:spacing w:after="120" w:line="240" w:lineRule="auto"/>
        <w:contextualSpacing/>
        <w:jc w:val="both"/>
        <w:rPr>
          <w:rFonts w:ascii="Calibri" w:hAnsi="Calibri"/>
          <w:lang w:val="es-CL"/>
        </w:rPr>
      </w:pPr>
      <w:r w:rsidRPr="0087441D">
        <w:rPr>
          <w:rFonts w:ascii="Calibri" w:hAnsi="Calibri"/>
          <w:lang w:val="es-CL"/>
        </w:rPr>
        <w:t>En general, se visualiza la necesidad de integrar los diferentes capítulos del estudio para que cada profesional a cargo pueda vincular su materia específica con el del resto del equipo. Esto genera constante repetición de información y no su real aplicación al análisis de cada materia.</w:t>
      </w:r>
    </w:p>
    <w:p w:rsidR="007037D8" w:rsidRDefault="007037D8" w:rsidP="007037D8">
      <w:pPr>
        <w:spacing w:after="0" w:line="240" w:lineRule="auto"/>
        <w:ind w:left="720"/>
        <w:jc w:val="both"/>
        <w:rPr>
          <w:color w:val="0070C0"/>
          <w:lang w:val="es-CL"/>
        </w:rPr>
      </w:pPr>
    </w:p>
    <w:p w:rsidR="00D073E5" w:rsidRPr="007037D8" w:rsidRDefault="001806C5" w:rsidP="007037D8">
      <w:pPr>
        <w:spacing w:after="0" w:line="240" w:lineRule="auto"/>
        <w:ind w:left="708"/>
        <w:jc w:val="both"/>
        <w:rPr>
          <w:color w:val="0070C0"/>
          <w:lang w:val="es-CL"/>
        </w:rPr>
      </w:pPr>
      <w:r w:rsidRPr="007037D8">
        <w:rPr>
          <w:color w:val="0070C0"/>
          <w:lang w:val="es-CL"/>
        </w:rPr>
        <w:t xml:space="preserve">Respuesta: </w:t>
      </w:r>
      <w:r w:rsidR="007037D8" w:rsidRPr="007037D8">
        <w:rPr>
          <w:lang w:val="es-CL"/>
        </w:rPr>
        <w:t>Se acoge.</w:t>
      </w:r>
    </w:p>
    <w:p w:rsidR="001806C5" w:rsidRPr="001806C5" w:rsidRDefault="001806C5" w:rsidP="001806C5">
      <w:pPr>
        <w:pStyle w:val="Prrafodelista"/>
        <w:spacing w:after="0" w:line="240" w:lineRule="auto"/>
        <w:jc w:val="both"/>
        <w:rPr>
          <w:color w:val="0070C0"/>
          <w:lang w:val="es-CL"/>
        </w:rPr>
      </w:pPr>
    </w:p>
    <w:p w:rsidR="00D974AF" w:rsidRPr="0087441D" w:rsidRDefault="00D974AF" w:rsidP="00D974AF">
      <w:pPr>
        <w:numPr>
          <w:ilvl w:val="0"/>
          <w:numId w:val="12"/>
        </w:numPr>
        <w:spacing w:after="120" w:line="240" w:lineRule="auto"/>
        <w:contextualSpacing/>
        <w:jc w:val="both"/>
        <w:rPr>
          <w:rFonts w:ascii="Calibri" w:hAnsi="Calibri"/>
          <w:lang w:val="es-CL"/>
        </w:rPr>
      </w:pPr>
      <w:r w:rsidRPr="0087441D">
        <w:rPr>
          <w:rFonts w:ascii="Calibri" w:hAnsi="Calibri"/>
          <w:lang w:val="es-CL"/>
        </w:rPr>
        <w:t>Se solicita realizar una presentación a la Unidad de Medio Ambiente de la Municipalidad sobre los aspectos de la Evaluación Ambiental Estratégica. Esta presentación se gestionará una vez que el expediente 3.1 subsane sus observaciones.</w:t>
      </w:r>
    </w:p>
    <w:p w:rsidR="007037D8" w:rsidRDefault="007037D8" w:rsidP="007037D8">
      <w:pPr>
        <w:spacing w:after="0" w:line="240" w:lineRule="auto"/>
        <w:ind w:left="720"/>
        <w:jc w:val="both"/>
        <w:rPr>
          <w:b/>
          <w:color w:val="0070C0"/>
          <w:lang w:val="es-CL"/>
        </w:rPr>
      </w:pPr>
    </w:p>
    <w:p w:rsidR="00D073E5" w:rsidRPr="007037D8" w:rsidRDefault="00D073E5" w:rsidP="007037D8">
      <w:pPr>
        <w:spacing w:after="0" w:line="240" w:lineRule="auto"/>
        <w:ind w:left="708"/>
        <w:jc w:val="both"/>
        <w:rPr>
          <w:color w:val="0070C0"/>
          <w:lang w:val="es-CL"/>
        </w:rPr>
      </w:pPr>
      <w:r w:rsidRPr="007037D8">
        <w:rPr>
          <w:color w:val="0070C0"/>
          <w:lang w:val="es-CL"/>
        </w:rPr>
        <w:t xml:space="preserve">Respuesta: </w:t>
      </w:r>
      <w:r w:rsidR="007037D8" w:rsidRPr="007037D8">
        <w:rPr>
          <w:lang w:val="es-CL"/>
        </w:rPr>
        <w:t>Se acoge.</w:t>
      </w:r>
    </w:p>
    <w:p w:rsidR="00D073E5" w:rsidRPr="005B0FEF" w:rsidRDefault="00D073E5" w:rsidP="00D073E5">
      <w:pPr>
        <w:spacing w:after="120" w:line="240" w:lineRule="auto"/>
        <w:ind w:left="714"/>
        <w:contextualSpacing/>
        <w:jc w:val="both"/>
        <w:rPr>
          <w:rFonts w:ascii="Calibri" w:hAnsi="Calibri"/>
          <w:lang w:val="es-CL"/>
        </w:rPr>
      </w:pPr>
    </w:p>
    <w:p w:rsidR="00D974AF" w:rsidRPr="0087441D" w:rsidRDefault="00D974AF" w:rsidP="00D974AF">
      <w:pPr>
        <w:numPr>
          <w:ilvl w:val="0"/>
          <w:numId w:val="12"/>
        </w:numPr>
        <w:spacing w:after="120" w:line="240" w:lineRule="auto"/>
        <w:contextualSpacing/>
        <w:jc w:val="both"/>
        <w:rPr>
          <w:rFonts w:ascii="Calibri" w:hAnsi="Calibri"/>
          <w:lang w:val="es-CL"/>
        </w:rPr>
      </w:pPr>
      <w:r w:rsidRPr="0087441D">
        <w:rPr>
          <w:rFonts w:ascii="Calibri" w:hAnsi="Calibri"/>
          <w:lang w:val="es-CL"/>
        </w:rPr>
        <w:t>Se solicita realizar una presentación a la SEREMI de Medio Ambiente sobre los aspectos de la Evaluación Ambiental Estratégica para validar problemáticas, atributos, y pre informe ambiental. Esta presentación se gestionará una vez que el expediente 3.1 subsane sus observaciones.</w:t>
      </w:r>
    </w:p>
    <w:p w:rsidR="007037D8" w:rsidRDefault="007037D8" w:rsidP="007037D8">
      <w:pPr>
        <w:spacing w:after="0" w:line="240" w:lineRule="auto"/>
        <w:ind w:left="720"/>
        <w:jc w:val="both"/>
        <w:rPr>
          <w:b/>
          <w:color w:val="0070C0"/>
          <w:lang w:val="es-CL"/>
        </w:rPr>
      </w:pPr>
    </w:p>
    <w:p w:rsidR="00D073E5" w:rsidRPr="007037D8" w:rsidRDefault="00E66160" w:rsidP="007037D8">
      <w:pPr>
        <w:spacing w:after="0" w:line="240" w:lineRule="auto"/>
        <w:ind w:left="708"/>
        <w:jc w:val="both"/>
        <w:rPr>
          <w:color w:val="0070C0"/>
          <w:lang w:val="es-CL"/>
        </w:rPr>
      </w:pPr>
      <w:r>
        <w:rPr>
          <w:b/>
          <w:color w:val="0070C0"/>
          <w:lang w:val="es-CL"/>
        </w:rPr>
        <w:t xml:space="preserve"> </w:t>
      </w:r>
      <w:r w:rsidR="00D073E5" w:rsidRPr="007037D8">
        <w:rPr>
          <w:color w:val="0070C0"/>
          <w:lang w:val="es-CL"/>
        </w:rPr>
        <w:t xml:space="preserve">Respuesta: </w:t>
      </w:r>
      <w:r w:rsidR="007037D8" w:rsidRPr="007037D8">
        <w:rPr>
          <w:lang w:val="es-CL"/>
        </w:rPr>
        <w:t>Se acoge.</w:t>
      </w:r>
    </w:p>
    <w:p w:rsidR="00D073E5" w:rsidRPr="005B0FEF" w:rsidRDefault="00D073E5" w:rsidP="00D073E5">
      <w:pPr>
        <w:spacing w:after="120" w:line="240" w:lineRule="auto"/>
        <w:ind w:left="714"/>
        <w:contextualSpacing/>
        <w:jc w:val="both"/>
        <w:rPr>
          <w:rFonts w:ascii="Calibri" w:hAnsi="Calibri"/>
          <w:lang w:val="es-CL"/>
        </w:rPr>
      </w:pPr>
    </w:p>
    <w:p w:rsidR="00D974AF" w:rsidRPr="0087441D" w:rsidRDefault="00D974AF" w:rsidP="00D974AF">
      <w:pPr>
        <w:numPr>
          <w:ilvl w:val="0"/>
          <w:numId w:val="12"/>
        </w:numPr>
        <w:spacing w:after="120" w:line="240" w:lineRule="auto"/>
        <w:contextualSpacing/>
        <w:jc w:val="both"/>
        <w:rPr>
          <w:rFonts w:ascii="Calibri" w:hAnsi="Calibri"/>
          <w:lang w:val="es-CL"/>
        </w:rPr>
      </w:pPr>
      <w:r w:rsidRPr="0087441D">
        <w:rPr>
          <w:rFonts w:ascii="Calibri" w:hAnsi="Calibri"/>
          <w:lang w:val="es-CL"/>
        </w:rPr>
        <w:lastRenderedPageBreak/>
        <w:t>Es indispensable contar con el encargado de Consulta Indígena y Participación Ciudadana a la brevedad, para poder planificar y desarrollar las actividades requeridas para el adecuado desarrollo del estudio.</w:t>
      </w:r>
    </w:p>
    <w:p w:rsidR="00D073E5" w:rsidRPr="007037D8" w:rsidRDefault="00D073E5" w:rsidP="00E66160">
      <w:pPr>
        <w:pStyle w:val="Prrafodelista"/>
        <w:spacing w:after="0" w:line="240" w:lineRule="auto"/>
        <w:jc w:val="both"/>
        <w:rPr>
          <w:color w:val="0070C0"/>
          <w:lang w:val="es-CL"/>
        </w:rPr>
      </w:pPr>
      <w:r w:rsidRPr="007037D8">
        <w:rPr>
          <w:color w:val="0070C0"/>
          <w:lang w:val="es-CL"/>
        </w:rPr>
        <w:t xml:space="preserve">Respuesta: </w:t>
      </w:r>
      <w:r w:rsidR="007037D8" w:rsidRPr="007037D8">
        <w:rPr>
          <w:lang w:val="es-CL"/>
        </w:rPr>
        <w:t>Se acoge.</w:t>
      </w:r>
    </w:p>
    <w:p w:rsidR="00D073E5" w:rsidRDefault="00D073E5" w:rsidP="00D073E5">
      <w:pPr>
        <w:spacing w:after="120" w:line="240" w:lineRule="auto"/>
        <w:ind w:left="714"/>
        <w:contextualSpacing/>
        <w:jc w:val="both"/>
        <w:rPr>
          <w:rFonts w:ascii="Calibri" w:hAnsi="Calibri"/>
          <w:lang w:val="es-CL"/>
        </w:rPr>
      </w:pPr>
    </w:p>
    <w:p w:rsidR="00C11D95" w:rsidRPr="007037D8" w:rsidRDefault="00793577" w:rsidP="00793577">
      <w:pPr>
        <w:pStyle w:val="Prrafodelista"/>
        <w:numPr>
          <w:ilvl w:val="0"/>
          <w:numId w:val="1"/>
        </w:numPr>
        <w:spacing w:after="120"/>
        <w:ind w:left="284"/>
        <w:jc w:val="both"/>
        <w:rPr>
          <w:rFonts w:ascii="Calibri" w:hAnsi="Calibri"/>
          <w:color w:val="0070C0"/>
          <w:lang w:val="es-CL"/>
        </w:rPr>
      </w:pPr>
      <w:r w:rsidRPr="007037D8">
        <w:rPr>
          <w:rFonts w:ascii="Calibri" w:hAnsi="Calibri"/>
          <w:color w:val="0070C0"/>
          <w:lang w:val="es-CL"/>
        </w:rPr>
        <w:t>CONTRATO CONEXO “EVALUACIÓN LÍMITE URBANO”</w:t>
      </w:r>
    </w:p>
    <w:p w:rsidR="00793577" w:rsidRDefault="00793577" w:rsidP="00793577">
      <w:pPr>
        <w:pStyle w:val="Prrafodelista"/>
        <w:spacing w:after="120"/>
        <w:jc w:val="both"/>
        <w:rPr>
          <w:rFonts w:ascii="Calibri" w:hAnsi="Calibri"/>
          <w:lang w:val="es-CL"/>
        </w:rPr>
      </w:pPr>
      <w:r w:rsidRPr="00793577">
        <w:rPr>
          <w:rFonts w:ascii="Calibri" w:hAnsi="Calibri"/>
          <w:lang w:val="es-CL"/>
        </w:rPr>
        <w:t>Las observaciones referidas a los tres capítulos del contrato conexo se desarrollan en un documento independiente, para dar cumplimiento a los procesos administrativos de cada contrato, pero deben ser consideradas, en su contenido, en forma complementaria a los temas tratados en el presente informe de observaciones.</w:t>
      </w:r>
    </w:p>
    <w:p w:rsidR="007037D8" w:rsidRDefault="007037D8" w:rsidP="00793577">
      <w:pPr>
        <w:pStyle w:val="Prrafodelista"/>
        <w:spacing w:after="120"/>
        <w:jc w:val="both"/>
        <w:rPr>
          <w:rFonts w:ascii="Calibri" w:hAnsi="Calibri"/>
          <w:lang w:val="es-CL"/>
        </w:rPr>
      </w:pPr>
    </w:p>
    <w:p w:rsidR="007037D8" w:rsidRPr="007037D8" w:rsidRDefault="007037D8" w:rsidP="007037D8">
      <w:pPr>
        <w:pStyle w:val="Prrafodelista"/>
        <w:spacing w:after="0" w:line="240" w:lineRule="auto"/>
        <w:jc w:val="both"/>
        <w:rPr>
          <w:color w:val="0070C0"/>
          <w:lang w:val="es-CL"/>
        </w:rPr>
      </w:pPr>
      <w:r w:rsidRPr="007037D8">
        <w:rPr>
          <w:color w:val="0070C0"/>
          <w:lang w:val="es-CL"/>
        </w:rPr>
        <w:t xml:space="preserve">Respuesta: </w:t>
      </w:r>
      <w:r w:rsidRPr="007037D8">
        <w:rPr>
          <w:lang w:val="es-CL"/>
        </w:rPr>
        <w:t>Se acoge.</w:t>
      </w:r>
    </w:p>
    <w:p w:rsidR="00793577" w:rsidRPr="00793577" w:rsidRDefault="00793577" w:rsidP="00793577">
      <w:pPr>
        <w:spacing w:after="120"/>
        <w:jc w:val="both"/>
        <w:rPr>
          <w:rFonts w:ascii="Calibri" w:hAnsi="Calibri"/>
          <w:b/>
          <w:color w:val="0070C0"/>
          <w:lang w:val="es-CL"/>
        </w:rPr>
      </w:pPr>
    </w:p>
    <w:p w:rsidR="00793577" w:rsidRPr="007037D8" w:rsidRDefault="00793577" w:rsidP="00793577">
      <w:pPr>
        <w:pStyle w:val="Prrafodelista"/>
        <w:numPr>
          <w:ilvl w:val="0"/>
          <w:numId w:val="1"/>
        </w:numPr>
        <w:spacing w:after="120"/>
        <w:ind w:left="284"/>
        <w:jc w:val="both"/>
        <w:rPr>
          <w:rFonts w:ascii="Calibri" w:hAnsi="Calibri"/>
          <w:color w:val="0070C0"/>
          <w:lang w:val="es-CL"/>
        </w:rPr>
      </w:pPr>
      <w:r w:rsidRPr="007037D8">
        <w:rPr>
          <w:rFonts w:ascii="Calibri" w:hAnsi="Calibri"/>
          <w:color w:val="0070C0"/>
          <w:lang w:val="es-CL"/>
        </w:rPr>
        <w:t>EVALUACIÓN AMBIENTAL ESTRATÉGICA</w:t>
      </w:r>
    </w:p>
    <w:p w:rsidR="00793577" w:rsidRPr="0087441D" w:rsidRDefault="00793577" w:rsidP="00793577">
      <w:pPr>
        <w:numPr>
          <w:ilvl w:val="0"/>
          <w:numId w:val="19"/>
        </w:numPr>
        <w:spacing w:after="120" w:line="240" w:lineRule="auto"/>
        <w:contextualSpacing/>
        <w:jc w:val="both"/>
        <w:rPr>
          <w:rFonts w:ascii="Calibri" w:hAnsi="Calibri"/>
          <w:lang w:val="es-CL"/>
        </w:rPr>
      </w:pPr>
      <w:r w:rsidRPr="0087441D">
        <w:rPr>
          <w:rFonts w:ascii="Calibri" w:hAnsi="Calibri"/>
          <w:lang w:val="es-CL"/>
        </w:rPr>
        <w:t>Se considera que el trabajo con las comunidades indígenas debe ser abordado con una metodología especial y pertinente, ya que estará desarrollado en el marco de la “Consulta Indígena”.</w:t>
      </w:r>
    </w:p>
    <w:p w:rsidR="003D61DD" w:rsidRPr="007037D8" w:rsidRDefault="003D61DD" w:rsidP="00793577">
      <w:pPr>
        <w:pStyle w:val="Prrafodelista"/>
        <w:spacing w:after="0" w:line="240" w:lineRule="auto"/>
        <w:jc w:val="both"/>
        <w:rPr>
          <w:color w:val="0070C0"/>
          <w:lang w:val="es-CL"/>
        </w:rPr>
      </w:pPr>
      <w:r w:rsidRPr="007037D8">
        <w:rPr>
          <w:color w:val="0070C0"/>
          <w:lang w:val="es-CL"/>
        </w:rPr>
        <w:t xml:space="preserve">Respuesta: </w:t>
      </w:r>
      <w:r w:rsidR="007037D8" w:rsidRPr="007037D8">
        <w:rPr>
          <w:lang w:val="es-CL"/>
        </w:rPr>
        <w:t>Se acoge.</w:t>
      </w:r>
    </w:p>
    <w:p w:rsidR="003D61DD" w:rsidRDefault="003D61DD" w:rsidP="003D61DD">
      <w:pPr>
        <w:spacing w:after="120" w:line="240" w:lineRule="auto"/>
        <w:ind w:left="720"/>
        <w:contextualSpacing/>
        <w:jc w:val="both"/>
        <w:rPr>
          <w:rFonts w:ascii="Calibri" w:hAnsi="Calibri"/>
          <w:lang w:val="es-CL"/>
        </w:rPr>
      </w:pPr>
    </w:p>
    <w:p w:rsidR="00793577" w:rsidRPr="0087441D" w:rsidRDefault="00793577" w:rsidP="00793577">
      <w:pPr>
        <w:numPr>
          <w:ilvl w:val="0"/>
          <w:numId w:val="19"/>
        </w:numPr>
        <w:spacing w:after="120" w:line="240" w:lineRule="auto"/>
        <w:contextualSpacing/>
        <w:jc w:val="both"/>
        <w:rPr>
          <w:rFonts w:ascii="Calibri" w:hAnsi="Calibri"/>
          <w:lang w:val="es-CL"/>
        </w:rPr>
      </w:pPr>
      <w:r w:rsidRPr="0087441D">
        <w:rPr>
          <w:rFonts w:ascii="Calibri" w:hAnsi="Calibri"/>
          <w:lang w:val="es-CL"/>
        </w:rPr>
        <w:t>No olvidar que además de la Consulta Indígena, se debe desarrollar un trabajo participativo con las JJVV por lo tanto ese proceso igual debe quedar declarado en forma diferenciada.</w:t>
      </w:r>
    </w:p>
    <w:p w:rsidR="003D61DD" w:rsidRPr="007037D8" w:rsidRDefault="003D61DD" w:rsidP="00793577">
      <w:pPr>
        <w:pStyle w:val="Prrafodelista"/>
        <w:spacing w:after="0" w:line="240" w:lineRule="auto"/>
        <w:jc w:val="both"/>
        <w:rPr>
          <w:color w:val="0070C0"/>
          <w:lang w:val="es-CL"/>
        </w:rPr>
      </w:pPr>
      <w:r w:rsidRPr="007037D8">
        <w:rPr>
          <w:color w:val="0070C0"/>
          <w:lang w:val="es-CL"/>
        </w:rPr>
        <w:t xml:space="preserve">Respuesta: </w:t>
      </w:r>
      <w:r w:rsidR="007037D8" w:rsidRPr="007037D8">
        <w:rPr>
          <w:lang w:val="es-CL"/>
        </w:rPr>
        <w:t>Se acoge.</w:t>
      </w:r>
    </w:p>
    <w:p w:rsidR="003D61DD" w:rsidRDefault="003D61DD" w:rsidP="003D61DD">
      <w:pPr>
        <w:spacing w:after="120" w:line="240" w:lineRule="auto"/>
        <w:ind w:left="720"/>
        <w:contextualSpacing/>
        <w:jc w:val="both"/>
        <w:rPr>
          <w:rFonts w:ascii="Calibri" w:hAnsi="Calibri"/>
          <w:lang w:val="es-CL"/>
        </w:rPr>
      </w:pPr>
    </w:p>
    <w:p w:rsidR="00793577" w:rsidRPr="0087441D" w:rsidRDefault="00793577" w:rsidP="00793577">
      <w:pPr>
        <w:numPr>
          <w:ilvl w:val="0"/>
          <w:numId w:val="19"/>
        </w:numPr>
        <w:spacing w:after="120" w:line="240" w:lineRule="auto"/>
        <w:contextualSpacing/>
        <w:jc w:val="both"/>
        <w:rPr>
          <w:rFonts w:ascii="Calibri" w:hAnsi="Calibri"/>
          <w:lang w:val="es-CL"/>
        </w:rPr>
      </w:pPr>
      <w:r w:rsidRPr="0087441D">
        <w:rPr>
          <w:rFonts w:ascii="Calibri" w:hAnsi="Calibri"/>
          <w:lang w:val="es-CL"/>
        </w:rPr>
        <w:t>Las problemáticas ambientales presentadas solo corresponden a las declaradas por las Comunidades en las entrevistas realizadas el año 2014. Sin embargo, en la etapa anterior (2.2) se presentaron varios problemas ambientales detectados a través del análisis realizado en el diagnóstico como:</w:t>
      </w:r>
    </w:p>
    <w:p w:rsidR="00793577" w:rsidRPr="0087441D" w:rsidRDefault="00793577" w:rsidP="00793577">
      <w:pPr>
        <w:numPr>
          <w:ilvl w:val="1"/>
          <w:numId w:val="18"/>
        </w:numPr>
        <w:spacing w:after="120" w:line="240" w:lineRule="auto"/>
        <w:contextualSpacing/>
        <w:jc w:val="both"/>
        <w:rPr>
          <w:rFonts w:ascii="Calibri" w:hAnsi="Calibri"/>
          <w:lang w:val="es-CL"/>
        </w:rPr>
      </w:pPr>
      <w:r w:rsidRPr="0087441D">
        <w:rPr>
          <w:rFonts w:ascii="Calibri" w:hAnsi="Calibri"/>
          <w:lang w:val="es-CL"/>
        </w:rPr>
        <w:t>Contaminación de acuíferos</w:t>
      </w:r>
    </w:p>
    <w:p w:rsidR="00793577" w:rsidRPr="0087441D" w:rsidRDefault="00793577" w:rsidP="00793577">
      <w:pPr>
        <w:numPr>
          <w:ilvl w:val="1"/>
          <w:numId w:val="18"/>
        </w:numPr>
        <w:spacing w:after="120" w:line="240" w:lineRule="auto"/>
        <w:contextualSpacing/>
        <w:jc w:val="both"/>
        <w:rPr>
          <w:rFonts w:ascii="Calibri" w:hAnsi="Calibri"/>
          <w:lang w:val="es-CL"/>
        </w:rPr>
      </w:pPr>
      <w:r w:rsidRPr="0087441D">
        <w:rPr>
          <w:rFonts w:ascii="Calibri" w:hAnsi="Calibri"/>
          <w:lang w:val="es-CL"/>
        </w:rPr>
        <w:t>Ruidos molestos</w:t>
      </w:r>
    </w:p>
    <w:p w:rsidR="00793577" w:rsidRPr="0087441D" w:rsidRDefault="00793577" w:rsidP="00793577">
      <w:pPr>
        <w:numPr>
          <w:ilvl w:val="1"/>
          <w:numId w:val="18"/>
        </w:numPr>
        <w:spacing w:after="120" w:line="240" w:lineRule="auto"/>
        <w:contextualSpacing/>
        <w:jc w:val="both"/>
        <w:rPr>
          <w:rFonts w:ascii="Calibri" w:hAnsi="Calibri"/>
          <w:lang w:val="es-CL"/>
        </w:rPr>
      </w:pPr>
      <w:r w:rsidRPr="0087441D">
        <w:rPr>
          <w:rFonts w:ascii="Calibri" w:hAnsi="Calibri"/>
          <w:lang w:val="es-CL"/>
        </w:rPr>
        <w:t xml:space="preserve">Pérdida de valor ambiental </w:t>
      </w:r>
    </w:p>
    <w:p w:rsidR="00793577" w:rsidRPr="0087441D" w:rsidRDefault="00793577" w:rsidP="00793577">
      <w:pPr>
        <w:numPr>
          <w:ilvl w:val="1"/>
          <w:numId w:val="18"/>
        </w:numPr>
        <w:spacing w:after="120" w:line="240" w:lineRule="auto"/>
        <w:contextualSpacing/>
        <w:jc w:val="both"/>
        <w:rPr>
          <w:rFonts w:ascii="Calibri" w:hAnsi="Calibri"/>
          <w:lang w:val="es-CL"/>
        </w:rPr>
      </w:pPr>
      <w:r w:rsidRPr="0087441D">
        <w:rPr>
          <w:rFonts w:ascii="Calibri" w:hAnsi="Calibri"/>
          <w:lang w:val="es-CL"/>
        </w:rPr>
        <w:t>Pérdida de valor cultural</w:t>
      </w:r>
    </w:p>
    <w:p w:rsidR="00793577" w:rsidRPr="0087441D" w:rsidRDefault="00793577" w:rsidP="00793577">
      <w:pPr>
        <w:numPr>
          <w:ilvl w:val="1"/>
          <w:numId w:val="18"/>
        </w:numPr>
        <w:spacing w:after="120" w:line="240" w:lineRule="auto"/>
        <w:contextualSpacing/>
        <w:jc w:val="both"/>
        <w:rPr>
          <w:rFonts w:ascii="Calibri" w:hAnsi="Calibri"/>
          <w:lang w:val="es-CL"/>
        </w:rPr>
      </w:pPr>
      <w:r w:rsidRPr="0087441D">
        <w:rPr>
          <w:rFonts w:ascii="Calibri" w:hAnsi="Calibri"/>
          <w:lang w:val="es-CL"/>
        </w:rPr>
        <w:t>Problemas en la regulación de las aguas lluvias</w:t>
      </w:r>
    </w:p>
    <w:p w:rsidR="00793577" w:rsidRPr="0087441D" w:rsidRDefault="00793577" w:rsidP="00793577">
      <w:pPr>
        <w:numPr>
          <w:ilvl w:val="1"/>
          <w:numId w:val="18"/>
        </w:numPr>
        <w:spacing w:after="120" w:line="240" w:lineRule="auto"/>
        <w:contextualSpacing/>
        <w:jc w:val="both"/>
        <w:rPr>
          <w:rFonts w:ascii="Calibri" w:hAnsi="Calibri"/>
          <w:lang w:val="es-CL"/>
        </w:rPr>
      </w:pPr>
      <w:r w:rsidRPr="0087441D">
        <w:rPr>
          <w:rFonts w:ascii="Calibri" w:hAnsi="Calibri"/>
          <w:lang w:val="es-CL"/>
        </w:rPr>
        <w:t>Disminución de infiltración de aguas lluvias</w:t>
      </w:r>
    </w:p>
    <w:p w:rsidR="00793577" w:rsidRPr="0087441D" w:rsidRDefault="00793577" w:rsidP="00793577">
      <w:pPr>
        <w:numPr>
          <w:ilvl w:val="1"/>
          <w:numId w:val="18"/>
        </w:numPr>
        <w:spacing w:after="120" w:line="240" w:lineRule="auto"/>
        <w:contextualSpacing/>
        <w:jc w:val="both"/>
        <w:rPr>
          <w:rFonts w:ascii="Calibri" w:hAnsi="Calibri"/>
          <w:lang w:val="es-CL"/>
        </w:rPr>
      </w:pPr>
      <w:r w:rsidRPr="0087441D">
        <w:rPr>
          <w:rFonts w:ascii="Calibri" w:hAnsi="Calibri"/>
          <w:lang w:val="es-CL"/>
        </w:rPr>
        <w:t>Falta de sistema integrado de áreas verdes</w:t>
      </w:r>
    </w:p>
    <w:p w:rsidR="00793577" w:rsidRPr="0087441D" w:rsidRDefault="00793577" w:rsidP="00793577">
      <w:pPr>
        <w:numPr>
          <w:ilvl w:val="1"/>
          <w:numId w:val="18"/>
        </w:numPr>
        <w:spacing w:after="120" w:line="240" w:lineRule="auto"/>
        <w:contextualSpacing/>
        <w:jc w:val="both"/>
        <w:rPr>
          <w:rFonts w:ascii="Calibri" w:hAnsi="Calibri"/>
          <w:lang w:val="es-CL"/>
        </w:rPr>
      </w:pPr>
      <w:r w:rsidRPr="0087441D">
        <w:rPr>
          <w:rFonts w:ascii="Calibri" w:hAnsi="Calibri"/>
          <w:lang w:val="es-CL"/>
        </w:rPr>
        <w:t xml:space="preserve">Crecimiento por extensión urbana impermeabilizando zonas relevantes </w:t>
      </w:r>
    </w:p>
    <w:p w:rsidR="00793577" w:rsidRPr="0087441D" w:rsidRDefault="00793577" w:rsidP="00793577">
      <w:pPr>
        <w:numPr>
          <w:ilvl w:val="1"/>
          <w:numId w:val="18"/>
        </w:numPr>
        <w:spacing w:after="120" w:line="240" w:lineRule="auto"/>
        <w:contextualSpacing/>
        <w:jc w:val="both"/>
        <w:rPr>
          <w:rFonts w:ascii="Calibri" w:hAnsi="Calibri"/>
          <w:lang w:val="es-CL"/>
        </w:rPr>
      </w:pPr>
      <w:r w:rsidRPr="0087441D">
        <w:rPr>
          <w:rFonts w:ascii="Calibri" w:hAnsi="Calibri"/>
          <w:lang w:val="es-CL"/>
        </w:rPr>
        <w:t>Pérdida de sistema naturales y ambientales</w:t>
      </w:r>
    </w:p>
    <w:p w:rsidR="00793577" w:rsidRPr="0087441D" w:rsidRDefault="00793577" w:rsidP="00793577">
      <w:pPr>
        <w:numPr>
          <w:ilvl w:val="1"/>
          <w:numId w:val="18"/>
        </w:numPr>
        <w:spacing w:after="120" w:line="240" w:lineRule="auto"/>
        <w:contextualSpacing/>
        <w:jc w:val="both"/>
        <w:rPr>
          <w:rFonts w:ascii="Calibri" w:hAnsi="Calibri"/>
          <w:lang w:val="es-CL"/>
        </w:rPr>
      </w:pPr>
      <w:r w:rsidRPr="0087441D">
        <w:rPr>
          <w:rFonts w:ascii="Calibri" w:hAnsi="Calibri"/>
          <w:lang w:val="es-CL"/>
        </w:rPr>
        <w:t>Contaminación atmosférica</w:t>
      </w:r>
    </w:p>
    <w:p w:rsidR="00793577" w:rsidRPr="0087441D" w:rsidRDefault="00793577" w:rsidP="00793577">
      <w:pPr>
        <w:numPr>
          <w:ilvl w:val="1"/>
          <w:numId w:val="18"/>
        </w:numPr>
        <w:spacing w:after="120" w:line="240" w:lineRule="auto"/>
        <w:contextualSpacing/>
        <w:jc w:val="both"/>
        <w:rPr>
          <w:rFonts w:ascii="Calibri" w:hAnsi="Calibri"/>
          <w:lang w:val="es-CL"/>
        </w:rPr>
      </w:pPr>
      <w:r w:rsidRPr="0087441D">
        <w:rPr>
          <w:rFonts w:ascii="Calibri" w:hAnsi="Calibri"/>
          <w:lang w:val="es-CL"/>
        </w:rPr>
        <w:t>Aumento de viajes de transporte privado</w:t>
      </w:r>
    </w:p>
    <w:p w:rsidR="00793577" w:rsidRPr="0087441D" w:rsidRDefault="00793577" w:rsidP="00793577">
      <w:pPr>
        <w:numPr>
          <w:ilvl w:val="1"/>
          <w:numId w:val="18"/>
        </w:numPr>
        <w:spacing w:after="120" w:line="240" w:lineRule="auto"/>
        <w:contextualSpacing/>
        <w:jc w:val="both"/>
        <w:rPr>
          <w:rFonts w:ascii="Calibri" w:hAnsi="Calibri"/>
          <w:lang w:val="es-CL"/>
        </w:rPr>
      </w:pPr>
      <w:r w:rsidRPr="0087441D">
        <w:rPr>
          <w:rFonts w:ascii="Calibri" w:hAnsi="Calibri"/>
          <w:lang w:val="es-CL"/>
        </w:rPr>
        <w:t>Dificultad en el acceso al agua</w:t>
      </w:r>
    </w:p>
    <w:p w:rsidR="00793577" w:rsidRPr="0087441D" w:rsidRDefault="00793577" w:rsidP="00793577">
      <w:pPr>
        <w:numPr>
          <w:ilvl w:val="1"/>
          <w:numId w:val="18"/>
        </w:numPr>
        <w:spacing w:after="120" w:line="240" w:lineRule="auto"/>
        <w:contextualSpacing/>
        <w:jc w:val="both"/>
        <w:rPr>
          <w:rFonts w:ascii="Calibri" w:hAnsi="Calibri"/>
          <w:lang w:val="es-CL"/>
        </w:rPr>
      </w:pPr>
      <w:r w:rsidRPr="0087441D">
        <w:rPr>
          <w:rFonts w:ascii="Calibri" w:hAnsi="Calibri"/>
          <w:lang w:val="es-CL"/>
        </w:rPr>
        <w:t>Entre varios otros</w:t>
      </w:r>
    </w:p>
    <w:p w:rsidR="007037D8" w:rsidRDefault="007037D8" w:rsidP="00E66160">
      <w:pPr>
        <w:spacing w:after="0" w:line="240" w:lineRule="auto"/>
        <w:ind w:firstLine="708"/>
        <w:jc w:val="both"/>
        <w:rPr>
          <w:color w:val="0070C0"/>
          <w:lang w:val="es-CL"/>
        </w:rPr>
      </w:pPr>
    </w:p>
    <w:p w:rsidR="003D61DD" w:rsidRPr="007037D8" w:rsidRDefault="003D61DD" w:rsidP="00E66160">
      <w:pPr>
        <w:spacing w:after="0" w:line="240" w:lineRule="auto"/>
        <w:ind w:firstLine="708"/>
        <w:jc w:val="both"/>
        <w:rPr>
          <w:color w:val="0070C0"/>
          <w:lang w:val="es-CL"/>
        </w:rPr>
      </w:pPr>
      <w:r w:rsidRPr="007037D8">
        <w:rPr>
          <w:color w:val="0070C0"/>
          <w:lang w:val="es-CL"/>
        </w:rPr>
        <w:t xml:space="preserve">Respuesta: </w:t>
      </w:r>
      <w:r w:rsidR="007037D8" w:rsidRPr="007037D8">
        <w:rPr>
          <w:lang w:val="es-CL"/>
        </w:rPr>
        <w:t>Se acoge.</w:t>
      </w:r>
    </w:p>
    <w:p w:rsidR="003D61DD" w:rsidRDefault="003D61DD" w:rsidP="003D61DD">
      <w:pPr>
        <w:spacing w:after="120" w:line="240" w:lineRule="auto"/>
        <w:contextualSpacing/>
        <w:jc w:val="both"/>
        <w:rPr>
          <w:rFonts w:ascii="Calibri" w:hAnsi="Calibri"/>
          <w:lang w:val="es-CL"/>
        </w:rPr>
      </w:pPr>
    </w:p>
    <w:p w:rsidR="00793577" w:rsidRPr="0087441D" w:rsidRDefault="00793577" w:rsidP="00793577">
      <w:pPr>
        <w:numPr>
          <w:ilvl w:val="0"/>
          <w:numId w:val="19"/>
        </w:numPr>
        <w:spacing w:after="120" w:line="240" w:lineRule="auto"/>
        <w:contextualSpacing/>
        <w:jc w:val="both"/>
        <w:rPr>
          <w:rFonts w:ascii="Calibri" w:hAnsi="Calibri"/>
          <w:lang w:val="es-CL"/>
        </w:rPr>
      </w:pPr>
      <w:r w:rsidRPr="0087441D">
        <w:rPr>
          <w:rFonts w:ascii="Calibri" w:hAnsi="Calibri"/>
          <w:lang w:val="es-CL"/>
        </w:rPr>
        <w:lastRenderedPageBreak/>
        <w:t>Además, plantearon una serie de atributos ambientales que ahora no los están rescatando. En la etapa anterior ya se evaluaron estos problemas identificando cuales son atingentes al PRC y cuáles no. Es fundamental darle continuidad al trabajo realizado para no tener que estar volviendo atrás en todas las entregas.</w:t>
      </w:r>
    </w:p>
    <w:p w:rsidR="007037D8" w:rsidRDefault="007037D8" w:rsidP="00E66160">
      <w:pPr>
        <w:spacing w:after="0" w:line="240" w:lineRule="auto"/>
        <w:ind w:firstLine="708"/>
        <w:jc w:val="both"/>
        <w:rPr>
          <w:color w:val="0070C0"/>
          <w:lang w:val="es-CL"/>
        </w:rPr>
      </w:pPr>
    </w:p>
    <w:p w:rsidR="003D61DD" w:rsidRPr="007037D8" w:rsidRDefault="003D61DD" w:rsidP="00E66160">
      <w:pPr>
        <w:spacing w:after="0" w:line="240" w:lineRule="auto"/>
        <w:ind w:firstLine="708"/>
        <w:jc w:val="both"/>
        <w:rPr>
          <w:color w:val="0070C0"/>
          <w:lang w:val="es-CL"/>
        </w:rPr>
      </w:pPr>
      <w:r w:rsidRPr="007037D8">
        <w:rPr>
          <w:color w:val="0070C0"/>
          <w:lang w:val="es-CL"/>
        </w:rPr>
        <w:t xml:space="preserve">Respuesta: </w:t>
      </w:r>
      <w:r w:rsidR="007037D8" w:rsidRPr="007037D8">
        <w:rPr>
          <w:lang w:val="es-CL"/>
        </w:rPr>
        <w:t>Se acoge.</w:t>
      </w:r>
    </w:p>
    <w:p w:rsidR="003D61DD" w:rsidRDefault="003D61DD" w:rsidP="003D61DD">
      <w:pPr>
        <w:spacing w:after="120" w:line="240" w:lineRule="auto"/>
        <w:ind w:left="720"/>
        <w:contextualSpacing/>
        <w:jc w:val="both"/>
        <w:rPr>
          <w:rFonts w:ascii="Calibri" w:hAnsi="Calibri"/>
          <w:lang w:val="es-CL"/>
        </w:rPr>
      </w:pPr>
    </w:p>
    <w:p w:rsidR="00793577" w:rsidRPr="0087441D" w:rsidRDefault="00793577" w:rsidP="0061788A">
      <w:pPr>
        <w:numPr>
          <w:ilvl w:val="0"/>
          <w:numId w:val="19"/>
        </w:numPr>
        <w:spacing w:after="120" w:line="240" w:lineRule="auto"/>
        <w:contextualSpacing/>
        <w:jc w:val="both"/>
        <w:rPr>
          <w:rFonts w:ascii="Calibri" w:hAnsi="Calibri"/>
          <w:lang w:val="es-CL"/>
        </w:rPr>
      </w:pPr>
      <w:r w:rsidRPr="0087441D">
        <w:rPr>
          <w:rFonts w:ascii="Calibri" w:hAnsi="Calibri"/>
          <w:lang w:val="es-CL"/>
        </w:rPr>
        <w:t>En la página 26 se declara que se priorizarán las problemáticas pero no se indica cuándo ni cómo. Esto debiera ser antes de la definición de objetivos, de lo contrario ¿cómo se definen los objetivos si aún no se tiene claro las problemáticas?</w:t>
      </w:r>
    </w:p>
    <w:p w:rsidR="007037D8" w:rsidRDefault="007037D8" w:rsidP="00E66160">
      <w:pPr>
        <w:spacing w:after="0" w:line="240" w:lineRule="auto"/>
        <w:ind w:firstLine="708"/>
        <w:jc w:val="both"/>
        <w:rPr>
          <w:b/>
          <w:color w:val="0070C0"/>
          <w:lang w:val="es-CL"/>
        </w:rPr>
      </w:pPr>
    </w:p>
    <w:p w:rsidR="003D61DD" w:rsidRPr="007037D8" w:rsidRDefault="003D61DD" w:rsidP="00E66160">
      <w:pPr>
        <w:spacing w:after="0" w:line="240" w:lineRule="auto"/>
        <w:ind w:firstLine="708"/>
        <w:jc w:val="both"/>
        <w:rPr>
          <w:color w:val="0070C0"/>
          <w:lang w:val="es-CL"/>
        </w:rPr>
      </w:pPr>
      <w:r w:rsidRPr="007037D8">
        <w:rPr>
          <w:color w:val="0070C0"/>
          <w:lang w:val="es-CL"/>
        </w:rPr>
        <w:t xml:space="preserve">Respuesta: </w:t>
      </w:r>
      <w:r w:rsidR="007037D8" w:rsidRPr="007037D8">
        <w:rPr>
          <w:lang w:val="es-CL"/>
        </w:rPr>
        <w:t>Se acoge.</w:t>
      </w:r>
    </w:p>
    <w:p w:rsidR="003D61DD" w:rsidRDefault="003D61DD" w:rsidP="003D61DD">
      <w:pPr>
        <w:spacing w:after="120" w:line="240" w:lineRule="auto"/>
        <w:ind w:left="720"/>
        <w:contextualSpacing/>
        <w:jc w:val="both"/>
        <w:rPr>
          <w:rFonts w:ascii="Calibri" w:hAnsi="Calibri"/>
          <w:lang w:val="es-CL"/>
        </w:rPr>
      </w:pPr>
    </w:p>
    <w:p w:rsidR="00793577" w:rsidRPr="0087441D" w:rsidRDefault="00793577" w:rsidP="0061788A">
      <w:pPr>
        <w:numPr>
          <w:ilvl w:val="0"/>
          <w:numId w:val="19"/>
        </w:numPr>
        <w:spacing w:after="120" w:line="240" w:lineRule="auto"/>
        <w:contextualSpacing/>
        <w:jc w:val="both"/>
        <w:rPr>
          <w:rFonts w:ascii="Calibri" w:hAnsi="Calibri"/>
          <w:lang w:val="es-CL"/>
        </w:rPr>
      </w:pPr>
      <w:r w:rsidRPr="0087441D">
        <w:rPr>
          <w:rFonts w:ascii="Calibri" w:hAnsi="Calibri"/>
          <w:lang w:val="es-CL"/>
        </w:rPr>
        <w:t>Incorporar todos los ajustes, correcciones y acuerdos realizados en el expediente 3.1 (estructurar en base a los 7 puntos definidos en reunión del 26 de julio pasado.</w:t>
      </w:r>
    </w:p>
    <w:p w:rsidR="007037D8" w:rsidRDefault="007037D8" w:rsidP="00E66160">
      <w:pPr>
        <w:spacing w:after="0" w:line="240" w:lineRule="auto"/>
        <w:ind w:firstLine="708"/>
        <w:jc w:val="both"/>
        <w:rPr>
          <w:b/>
          <w:color w:val="0070C0"/>
          <w:lang w:val="es-CL"/>
        </w:rPr>
      </w:pPr>
    </w:p>
    <w:p w:rsidR="003D61DD" w:rsidRPr="007037D8" w:rsidRDefault="003D61DD" w:rsidP="00E66160">
      <w:pPr>
        <w:spacing w:after="0" w:line="240" w:lineRule="auto"/>
        <w:ind w:firstLine="708"/>
        <w:jc w:val="both"/>
        <w:rPr>
          <w:color w:val="0070C0"/>
          <w:lang w:val="es-CL"/>
        </w:rPr>
      </w:pPr>
      <w:r w:rsidRPr="007037D8">
        <w:rPr>
          <w:color w:val="0070C0"/>
          <w:lang w:val="es-CL"/>
        </w:rPr>
        <w:t xml:space="preserve">Respuesta: </w:t>
      </w:r>
      <w:r w:rsidR="007037D8" w:rsidRPr="007037D8">
        <w:rPr>
          <w:lang w:val="es-CL"/>
        </w:rPr>
        <w:t>Se acoge.</w:t>
      </w:r>
    </w:p>
    <w:p w:rsidR="003D61DD" w:rsidRDefault="003D61DD" w:rsidP="003D61DD">
      <w:pPr>
        <w:spacing w:after="120" w:line="240" w:lineRule="auto"/>
        <w:ind w:left="720"/>
        <w:contextualSpacing/>
        <w:jc w:val="both"/>
        <w:rPr>
          <w:rFonts w:ascii="Calibri" w:hAnsi="Calibri"/>
          <w:lang w:val="es-CL"/>
        </w:rPr>
      </w:pPr>
    </w:p>
    <w:p w:rsidR="00793577" w:rsidRPr="0087441D" w:rsidRDefault="00793577" w:rsidP="0061788A">
      <w:pPr>
        <w:numPr>
          <w:ilvl w:val="0"/>
          <w:numId w:val="19"/>
        </w:numPr>
        <w:spacing w:after="120" w:line="240" w:lineRule="auto"/>
        <w:contextualSpacing/>
        <w:jc w:val="both"/>
        <w:rPr>
          <w:rFonts w:ascii="Calibri" w:hAnsi="Calibri"/>
          <w:lang w:val="es-CL"/>
        </w:rPr>
      </w:pPr>
      <w:r w:rsidRPr="0087441D">
        <w:rPr>
          <w:rFonts w:ascii="Calibri" w:hAnsi="Calibri"/>
          <w:lang w:val="es-CL"/>
        </w:rPr>
        <w:t>Los objetivos planteados en los diferentes apartados del documento son diferentes. Deben revisarse y corregirse para que tengan congruencia.</w:t>
      </w:r>
    </w:p>
    <w:p w:rsidR="007037D8" w:rsidRDefault="007037D8" w:rsidP="00E66160">
      <w:pPr>
        <w:spacing w:after="0" w:line="240" w:lineRule="auto"/>
        <w:ind w:firstLine="708"/>
        <w:jc w:val="both"/>
        <w:rPr>
          <w:b/>
          <w:color w:val="0070C0"/>
          <w:lang w:val="es-CL"/>
        </w:rPr>
      </w:pPr>
    </w:p>
    <w:p w:rsidR="003D61DD" w:rsidRPr="007037D8" w:rsidRDefault="003D61DD" w:rsidP="00E66160">
      <w:pPr>
        <w:spacing w:after="0" w:line="240" w:lineRule="auto"/>
        <w:ind w:firstLine="708"/>
        <w:jc w:val="both"/>
        <w:rPr>
          <w:color w:val="0070C0"/>
          <w:lang w:val="es-CL"/>
        </w:rPr>
      </w:pPr>
      <w:r w:rsidRPr="007037D8">
        <w:rPr>
          <w:color w:val="0070C0"/>
          <w:lang w:val="es-CL"/>
        </w:rPr>
        <w:t xml:space="preserve">Respuesta: </w:t>
      </w:r>
      <w:r w:rsidR="007037D8" w:rsidRPr="007037D8">
        <w:rPr>
          <w:lang w:val="es-CL"/>
        </w:rPr>
        <w:t>Se acoge.</w:t>
      </w:r>
    </w:p>
    <w:p w:rsidR="003D61DD" w:rsidRDefault="003D61DD" w:rsidP="003D61DD">
      <w:pPr>
        <w:spacing w:after="120" w:line="240" w:lineRule="auto"/>
        <w:ind w:left="720"/>
        <w:contextualSpacing/>
        <w:jc w:val="both"/>
        <w:rPr>
          <w:rFonts w:ascii="Calibri" w:hAnsi="Calibri"/>
          <w:lang w:val="es-CL"/>
        </w:rPr>
      </w:pPr>
    </w:p>
    <w:p w:rsidR="00793577" w:rsidRPr="0087441D" w:rsidRDefault="00793577" w:rsidP="0061788A">
      <w:pPr>
        <w:numPr>
          <w:ilvl w:val="0"/>
          <w:numId w:val="19"/>
        </w:numPr>
        <w:spacing w:after="120" w:line="240" w:lineRule="auto"/>
        <w:contextualSpacing/>
        <w:jc w:val="both"/>
        <w:rPr>
          <w:rFonts w:ascii="Calibri" w:hAnsi="Calibri"/>
          <w:lang w:val="es-CL"/>
        </w:rPr>
      </w:pPr>
      <w:r w:rsidRPr="0087441D">
        <w:rPr>
          <w:rFonts w:ascii="Calibri" w:hAnsi="Calibri"/>
          <w:lang w:val="es-CL"/>
        </w:rPr>
        <w:t xml:space="preserve">¿Por qué los objetivos planteados en esta etapa son dientes a los planteados en el expediente 3.1? Esta pregunta es en el marco que el objetivo planteado en este expediente no responde a las facultades del PRC, por lo tanto debe ser reformulado. </w:t>
      </w:r>
    </w:p>
    <w:p w:rsidR="007037D8" w:rsidRDefault="007037D8" w:rsidP="00E66160">
      <w:pPr>
        <w:spacing w:after="0" w:line="240" w:lineRule="auto"/>
        <w:ind w:firstLine="708"/>
        <w:jc w:val="both"/>
        <w:rPr>
          <w:b/>
          <w:color w:val="0070C0"/>
          <w:lang w:val="es-CL"/>
        </w:rPr>
      </w:pPr>
    </w:p>
    <w:p w:rsidR="003D61DD" w:rsidRPr="007037D8" w:rsidRDefault="003D61DD" w:rsidP="00E66160">
      <w:pPr>
        <w:spacing w:after="0" w:line="240" w:lineRule="auto"/>
        <w:ind w:firstLine="708"/>
        <w:jc w:val="both"/>
        <w:rPr>
          <w:color w:val="0070C0"/>
          <w:lang w:val="es-CL"/>
        </w:rPr>
      </w:pPr>
      <w:r w:rsidRPr="007037D8">
        <w:rPr>
          <w:color w:val="0070C0"/>
          <w:lang w:val="es-CL"/>
        </w:rPr>
        <w:t xml:space="preserve">Respuesta: </w:t>
      </w:r>
      <w:r w:rsidR="007037D8" w:rsidRPr="007037D8">
        <w:rPr>
          <w:lang w:val="es-CL"/>
        </w:rPr>
        <w:t>Se acoge.</w:t>
      </w:r>
    </w:p>
    <w:p w:rsidR="003D61DD" w:rsidRDefault="003D61DD" w:rsidP="003D61DD">
      <w:pPr>
        <w:spacing w:after="120" w:line="240" w:lineRule="auto"/>
        <w:ind w:left="720"/>
        <w:contextualSpacing/>
        <w:jc w:val="both"/>
        <w:rPr>
          <w:rFonts w:ascii="Calibri" w:hAnsi="Calibri"/>
          <w:lang w:val="es-CL"/>
        </w:rPr>
      </w:pPr>
    </w:p>
    <w:p w:rsidR="00793577" w:rsidRPr="0087441D" w:rsidRDefault="00793577" w:rsidP="0061788A">
      <w:pPr>
        <w:numPr>
          <w:ilvl w:val="0"/>
          <w:numId w:val="19"/>
        </w:numPr>
        <w:spacing w:after="120" w:line="240" w:lineRule="auto"/>
        <w:contextualSpacing/>
        <w:jc w:val="both"/>
        <w:rPr>
          <w:rFonts w:ascii="Calibri" w:hAnsi="Calibri"/>
          <w:lang w:val="es-CL"/>
        </w:rPr>
      </w:pPr>
      <w:r w:rsidRPr="0087441D">
        <w:rPr>
          <w:rFonts w:ascii="Calibri" w:hAnsi="Calibri"/>
          <w:lang w:val="es-CL"/>
        </w:rPr>
        <w:t>Según lo presentado en la página 27 los objetivos ambientales y el criterio de sustentabilidad son iguales. Revisar y dar coherencia.</w:t>
      </w:r>
    </w:p>
    <w:p w:rsidR="007037D8" w:rsidRDefault="007037D8" w:rsidP="00E66160">
      <w:pPr>
        <w:spacing w:after="0" w:line="240" w:lineRule="auto"/>
        <w:ind w:firstLine="708"/>
        <w:jc w:val="both"/>
        <w:rPr>
          <w:b/>
          <w:color w:val="0070C0"/>
          <w:lang w:val="es-CL"/>
        </w:rPr>
      </w:pPr>
    </w:p>
    <w:p w:rsidR="003D61DD" w:rsidRPr="007037D8" w:rsidRDefault="003D61DD" w:rsidP="00E66160">
      <w:pPr>
        <w:spacing w:after="0" w:line="240" w:lineRule="auto"/>
        <w:ind w:firstLine="708"/>
        <w:jc w:val="both"/>
        <w:rPr>
          <w:color w:val="0070C0"/>
          <w:lang w:val="es-CL"/>
        </w:rPr>
      </w:pPr>
      <w:r w:rsidRPr="007037D8">
        <w:rPr>
          <w:color w:val="0070C0"/>
          <w:lang w:val="es-CL"/>
        </w:rPr>
        <w:t xml:space="preserve">Respuesta: </w:t>
      </w:r>
      <w:r w:rsidR="007037D8" w:rsidRPr="007037D8">
        <w:rPr>
          <w:lang w:val="es-CL"/>
        </w:rPr>
        <w:t>Se acoge.</w:t>
      </w:r>
    </w:p>
    <w:p w:rsidR="003D61DD" w:rsidRDefault="003D61DD" w:rsidP="003D61DD">
      <w:pPr>
        <w:spacing w:after="120" w:line="240" w:lineRule="auto"/>
        <w:ind w:left="720"/>
        <w:contextualSpacing/>
        <w:jc w:val="both"/>
        <w:rPr>
          <w:rFonts w:ascii="Calibri" w:hAnsi="Calibri"/>
          <w:lang w:val="es-CL"/>
        </w:rPr>
      </w:pPr>
    </w:p>
    <w:p w:rsidR="00793577" w:rsidRPr="0087441D" w:rsidRDefault="00793577" w:rsidP="0061788A">
      <w:pPr>
        <w:numPr>
          <w:ilvl w:val="0"/>
          <w:numId w:val="19"/>
        </w:numPr>
        <w:spacing w:after="120" w:line="240" w:lineRule="auto"/>
        <w:contextualSpacing/>
        <w:jc w:val="both"/>
        <w:rPr>
          <w:rFonts w:ascii="Calibri" w:hAnsi="Calibri"/>
          <w:lang w:val="es-CL"/>
        </w:rPr>
      </w:pPr>
      <w:r w:rsidRPr="0087441D">
        <w:rPr>
          <w:rFonts w:ascii="Calibri" w:hAnsi="Calibri"/>
          <w:lang w:val="es-CL"/>
        </w:rPr>
        <w:t>Los aspectos técnicos sobre objetivos, criterios y otros serán definidos en conjunto con la contraparte municipal en la reunión de trabajo el día 2 de agosto próximo.</w:t>
      </w:r>
    </w:p>
    <w:p w:rsidR="007037D8" w:rsidRDefault="007037D8" w:rsidP="00E66160">
      <w:pPr>
        <w:spacing w:after="0" w:line="240" w:lineRule="auto"/>
        <w:ind w:firstLine="708"/>
        <w:jc w:val="both"/>
        <w:rPr>
          <w:b/>
          <w:color w:val="0070C0"/>
          <w:lang w:val="es-CL"/>
        </w:rPr>
      </w:pPr>
    </w:p>
    <w:p w:rsidR="003D61DD" w:rsidRPr="007037D8" w:rsidRDefault="003D61DD" w:rsidP="00E66160">
      <w:pPr>
        <w:spacing w:after="0" w:line="240" w:lineRule="auto"/>
        <w:ind w:firstLine="708"/>
        <w:jc w:val="both"/>
        <w:rPr>
          <w:color w:val="0070C0"/>
          <w:lang w:val="es-CL"/>
        </w:rPr>
      </w:pPr>
      <w:r w:rsidRPr="007037D8">
        <w:rPr>
          <w:color w:val="0070C0"/>
          <w:lang w:val="es-CL"/>
        </w:rPr>
        <w:t xml:space="preserve">Respuesta: </w:t>
      </w:r>
      <w:r w:rsidR="007037D8" w:rsidRPr="007037D8">
        <w:rPr>
          <w:lang w:val="es-CL"/>
        </w:rPr>
        <w:t>Se acoge.</w:t>
      </w:r>
    </w:p>
    <w:p w:rsidR="003D61DD" w:rsidRDefault="003D61DD" w:rsidP="003D61DD">
      <w:pPr>
        <w:spacing w:after="120" w:line="240" w:lineRule="auto"/>
        <w:ind w:left="720"/>
        <w:contextualSpacing/>
        <w:jc w:val="both"/>
        <w:rPr>
          <w:rFonts w:ascii="Calibri" w:hAnsi="Calibri"/>
          <w:lang w:val="es-CL"/>
        </w:rPr>
      </w:pPr>
    </w:p>
    <w:p w:rsidR="0061788A" w:rsidRPr="0087441D" w:rsidRDefault="0061788A" w:rsidP="0061788A">
      <w:pPr>
        <w:numPr>
          <w:ilvl w:val="0"/>
          <w:numId w:val="19"/>
        </w:numPr>
        <w:spacing w:after="120" w:line="240" w:lineRule="auto"/>
        <w:contextualSpacing/>
        <w:jc w:val="both"/>
        <w:rPr>
          <w:rFonts w:ascii="Calibri" w:hAnsi="Calibri"/>
          <w:lang w:val="es-CL"/>
        </w:rPr>
      </w:pPr>
      <w:r w:rsidRPr="0087441D">
        <w:rPr>
          <w:rFonts w:ascii="Calibri" w:hAnsi="Calibri"/>
          <w:lang w:val="es-CL"/>
        </w:rPr>
        <w:t>Es indispensable elaborar cronograma incorporando todas las actividades de ambos expedientes para tener claridad de que las fechas y plazos coincidan con los de las participaciones con JJVV y la consulta indígena en el marco del inicio de la EAE y sus propios plazos establecidos por reglamento.</w:t>
      </w:r>
    </w:p>
    <w:p w:rsidR="007037D8" w:rsidRDefault="007037D8" w:rsidP="00E66160">
      <w:pPr>
        <w:spacing w:after="0" w:line="240" w:lineRule="auto"/>
        <w:ind w:firstLine="708"/>
        <w:jc w:val="both"/>
        <w:rPr>
          <w:b/>
          <w:color w:val="0070C0"/>
          <w:lang w:val="es-CL"/>
        </w:rPr>
      </w:pPr>
    </w:p>
    <w:p w:rsidR="003D61DD" w:rsidRPr="007037D8" w:rsidRDefault="003D61DD" w:rsidP="00E66160">
      <w:pPr>
        <w:spacing w:after="0" w:line="240" w:lineRule="auto"/>
        <w:ind w:firstLine="708"/>
        <w:jc w:val="both"/>
        <w:rPr>
          <w:color w:val="0070C0"/>
          <w:lang w:val="es-CL"/>
        </w:rPr>
      </w:pPr>
      <w:r w:rsidRPr="007037D8">
        <w:rPr>
          <w:color w:val="0070C0"/>
          <w:lang w:val="es-CL"/>
        </w:rPr>
        <w:t xml:space="preserve">Respuesta: </w:t>
      </w:r>
      <w:r w:rsidR="007037D8" w:rsidRPr="007037D8">
        <w:rPr>
          <w:lang w:val="es-CL"/>
        </w:rPr>
        <w:t>Se acoge.</w:t>
      </w:r>
    </w:p>
    <w:p w:rsidR="003D61DD" w:rsidRDefault="003D61DD" w:rsidP="003D61DD">
      <w:pPr>
        <w:spacing w:after="120" w:line="240" w:lineRule="auto"/>
        <w:ind w:left="720"/>
        <w:contextualSpacing/>
        <w:jc w:val="both"/>
        <w:rPr>
          <w:rFonts w:ascii="Calibri" w:hAnsi="Calibri"/>
          <w:lang w:val="es-CL"/>
        </w:rPr>
      </w:pPr>
    </w:p>
    <w:p w:rsidR="0061788A" w:rsidRPr="0087441D" w:rsidRDefault="0061788A" w:rsidP="0061788A">
      <w:pPr>
        <w:numPr>
          <w:ilvl w:val="0"/>
          <w:numId w:val="19"/>
        </w:numPr>
        <w:spacing w:after="120" w:line="240" w:lineRule="auto"/>
        <w:contextualSpacing/>
        <w:jc w:val="both"/>
        <w:rPr>
          <w:rFonts w:ascii="Calibri" w:hAnsi="Calibri"/>
          <w:lang w:val="es-CL"/>
        </w:rPr>
      </w:pPr>
      <w:r w:rsidRPr="0087441D">
        <w:rPr>
          <w:rFonts w:ascii="Calibri" w:hAnsi="Calibri"/>
          <w:lang w:val="es-CL"/>
        </w:rPr>
        <w:t>Revisar Anexo 1 ya que el objetivo planteado no es el mismo del resto del documento.</w:t>
      </w:r>
    </w:p>
    <w:p w:rsidR="007037D8" w:rsidRDefault="007037D8" w:rsidP="00E66160">
      <w:pPr>
        <w:spacing w:after="0" w:line="240" w:lineRule="auto"/>
        <w:ind w:firstLine="708"/>
        <w:jc w:val="both"/>
        <w:rPr>
          <w:b/>
          <w:color w:val="0070C0"/>
          <w:lang w:val="es-CL"/>
        </w:rPr>
      </w:pPr>
    </w:p>
    <w:p w:rsidR="003D61DD" w:rsidRPr="007037D8" w:rsidRDefault="003D61DD" w:rsidP="00E66160">
      <w:pPr>
        <w:spacing w:after="0" w:line="240" w:lineRule="auto"/>
        <w:ind w:firstLine="708"/>
        <w:jc w:val="both"/>
        <w:rPr>
          <w:color w:val="0070C0"/>
          <w:lang w:val="es-CL"/>
        </w:rPr>
      </w:pPr>
      <w:r w:rsidRPr="007037D8">
        <w:rPr>
          <w:color w:val="0070C0"/>
          <w:lang w:val="es-CL"/>
        </w:rPr>
        <w:lastRenderedPageBreak/>
        <w:t xml:space="preserve">Respuesta: </w:t>
      </w:r>
      <w:r w:rsidR="007037D8" w:rsidRPr="007037D8">
        <w:rPr>
          <w:lang w:val="es-CL"/>
        </w:rPr>
        <w:t>Se acoge.</w:t>
      </w:r>
    </w:p>
    <w:p w:rsidR="003D61DD" w:rsidRDefault="003D61DD" w:rsidP="003D61DD">
      <w:pPr>
        <w:spacing w:after="120" w:line="240" w:lineRule="auto"/>
        <w:ind w:left="720"/>
        <w:contextualSpacing/>
        <w:jc w:val="both"/>
        <w:rPr>
          <w:rFonts w:ascii="Calibri" w:hAnsi="Calibri"/>
          <w:lang w:val="es-CL"/>
        </w:rPr>
      </w:pPr>
    </w:p>
    <w:p w:rsidR="0061788A" w:rsidRPr="0087441D" w:rsidRDefault="0061788A" w:rsidP="0061788A">
      <w:pPr>
        <w:numPr>
          <w:ilvl w:val="0"/>
          <w:numId w:val="19"/>
        </w:numPr>
        <w:spacing w:after="120" w:line="240" w:lineRule="auto"/>
        <w:contextualSpacing/>
        <w:jc w:val="both"/>
        <w:rPr>
          <w:rFonts w:ascii="Calibri" w:hAnsi="Calibri"/>
          <w:lang w:val="es-CL"/>
        </w:rPr>
      </w:pPr>
      <w:r w:rsidRPr="0087441D">
        <w:rPr>
          <w:rFonts w:ascii="Calibri" w:hAnsi="Calibri"/>
          <w:lang w:val="es-CL"/>
        </w:rPr>
        <w:t>Se mencionan los sitios de significación cultural y sitios arqueológicos pero no hay catastro ni análisis. Complementar con lo que defina el proceso de acercamiento a las comunidades y el análisis de escenarios.</w:t>
      </w:r>
    </w:p>
    <w:p w:rsidR="007037D8" w:rsidRDefault="007037D8" w:rsidP="00E66160">
      <w:pPr>
        <w:spacing w:after="0" w:line="240" w:lineRule="auto"/>
        <w:ind w:firstLine="708"/>
        <w:jc w:val="both"/>
        <w:rPr>
          <w:b/>
          <w:color w:val="0070C0"/>
          <w:lang w:val="es-CL"/>
        </w:rPr>
      </w:pPr>
    </w:p>
    <w:p w:rsidR="003D61DD" w:rsidRPr="007037D8" w:rsidRDefault="003D61DD" w:rsidP="00E66160">
      <w:pPr>
        <w:spacing w:after="0" w:line="240" w:lineRule="auto"/>
        <w:ind w:firstLine="708"/>
        <w:jc w:val="both"/>
        <w:rPr>
          <w:color w:val="0070C0"/>
          <w:lang w:val="es-CL"/>
        </w:rPr>
      </w:pPr>
      <w:r w:rsidRPr="007037D8">
        <w:rPr>
          <w:color w:val="0070C0"/>
          <w:lang w:val="es-CL"/>
        </w:rPr>
        <w:t xml:space="preserve">Respuesta: </w:t>
      </w:r>
      <w:r w:rsidR="007037D8" w:rsidRPr="007037D8">
        <w:rPr>
          <w:lang w:val="es-CL"/>
        </w:rPr>
        <w:t>Se acoge.</w:t>
      </w:r>
    </w:p>
    <w:p w:rsidR="003D61DD" w:rsidRDefault="003D61DD" w:rsidP="003D61DD">
      <w:pPr>
        <w:spacing w:after="120" w:line="240" w:lineRule="auto"/>
        <w:ind w:left="720"/>
        <w:contextualSpacing/>
        <w:jc w:val="both"/>
        <w:rPr>
          <w:rFonts w:ascii="Calibri" w:hAnsi="Calibri"/>
          <w:lang w:val="es-CL"/>
        </w:rPr>
      </w:pPr>
    </w:p>
    <w:p w:rsidR="0061788A" w:rsidRPr="0087441D" w:rsidRDefault="0061788A" w:rsidP="0061788A">
      <w:pPr>
        <w:numPr>
          <w:ilvl w:val="0"/>
          <w:numId w:val="19"/>
        </w:numPr>
        <w:spacing w:after="120" w:line="240" w:lineRule="auto"/>
        <w:contextualSpacing/>
        <w:jc w:val="both"/>
        <w:rPr>
          <w:rFonts w:ascii="Calibri" w:hAnsi="Calibri"/>
          <w:lang w:val="es-CL"/>
        </w:rPr>
      </w:pPr>
      <w:r w:rsidRPr="0087441D">
        <w:rPr>
          <w:rFonts w:ascii="Calibri" w:hAnsi="Calibri"/>
          <w:lang w:val="es-CL"/>
        </w:rPr>
        <w:t>En el pre informe ambiental es necesario incorporar la síntesis de los problemas y atributos ambientales.</w:t>
      </w:r>
    </w:p>
    <w:p w:rsidR="007037D8" w:rsidRDefault="007037D8" w:rsidP="00E66160">
      <w:pPr>
        <w:spacing w:after="0" w:line="240" w:lineRule="auto"/>
        <w:ind w:firstLine="708"/>
        <w:jc w:val="both"/>
        <w:rPr>
          <w:b/>
          <w:color w:val="0070C0"/>
          <w:lang w:val="es-CL"/>
        </w:rPr>
      </w:pPr>
    </w:p>
    <w:p w:rsidR="003D61DD" w:rsidRPr="007037D8" w:rsidRDefault="003D61DD" w:rsidP="00E66160">
      <w:pPr>
        <w:spacing w:after="0" w:line="240" w:lineRule="auto"/>
        <w:ind w:firstLine="708"/>
        <w:jc w:val="both"/>
        <w:rPr>
          <w:color w:val="0070C0"/>
          <w:lang w:val="es-CL"/>
        </w:rPr>
      </w:pPr>
      <w:r w:rsidRPr="007037D8">
        <w:rPr>
          <w:color w:val="0070C0"/>
          <w:lang w:val="es-CL"/>
        </w:rPr>
        <w:t xml:space="preserve">Respuesta: </w:t>
      </w:r>
      <w:r w:rsidR="007037D8" w:rsidRPr="007037D8">
        <w:rPr>
          <w:lang w:val="es-CL"/>
        </w:rPr>
        <w:t>Se acoge.</w:t>
      </w:r>
    </w:p>
    <w:p w:rsidR="003D61DD" w:rsidRPr="007037D8" w:rsidRDefault="003D61DD" w:rsidP="003D61DD">
      <w:pPr>
        <w:spacing w:after="120" w:line="240" w:lineRule="auto"/>
        <w:ind w:left="720"/>
        <w:contextualSpacing/>
        <w:jc w:val="both"/>
        <w:rPr>
          <w:rFonts w:ascii="Calibri" w:hAnsi="Calibri"/>
          <w:lang w:val="es-CL"/>
        </w:rPr>
      </w:pPr>
    </w:p>
    <w:p w:rsidR="00C11D95" w:rsidRPr="007037D8" w:rsidRDefault="00C11D95" w:rsidP="0061788A">
      <w:pPr>
        <w:pStyle w:val="Prrafodelista"/>
        <w:numPr>
          <w:ilvl w:val="0"/>
          <w:numId w:val="1"/>
        </w:numPr>
        <w:spacing w:after="120"/>
        <w:ind w:left="284"/>
        <w:jc w:val="both"/>
        <w:rPr>
          <w:rFonts w:ascii="Calibri" w:hAnsi="Calibri"/>
          <w:color w:val="0070C0"/>
          <w:lang w:val="es-CL"/>
        </w:rPr>
      </w:pPr>
      <w:r w:rsidRPr="007037D8">
        <w:rPr>
          <w:rFonts w:ascii="Calibri" w:hAnsi="Calibri"/>
          <w:color w:val="0070C0"/>
          <w:lang w:val="es-CL"/>
        </w:rPr>
        <w:t>PARTICIPACIÓN CIUDADANA</w:t>
      </w:r>
    </w:p>
    <w:p w:rsidR="0061788A" w:rsidRPr="0087441D" w:rsidRDefault="0061788A" w:rsidP="0061788A">
      <w:pPr>
        <w:pStyle w:val="Prrafodelista"/>
        <w:numPr>
          <w:ilvl w:val="0"/>
          <w:numId w:val="21"/>
        </w:numPr>
        <w:spacing w:after="120" w:line="240" w:lineRule="auto"/>
        <w:jc w:val="both"/>
        <w:rPr>
          <w:rFonts w:ascii="Calibri" w:hAnsi="Calibri"/>
          <w:lang w:val="es-CL"/>
        </w:rPr>
      </w:pPr>
      <w:r w:rsidRPr="0087441D">
        <w:rPr>
          <w:rFonts w:ascii="Calibri" w:hAnsi="Calibri"/>
          <w:lang w:val="es-CL"/>
        </w:rPr>
        <w:t>En general no se presentan observaciones, solo se solicita incorporar las reuniones realizadas con la Municipalidad y las Comunidades Indígenas que están declaradas en el proceso de acercamiento en el contrato conexo.</w:t>
      </w:r>
    </w:p>
    <w:p w:rsidR="007037D8" w:rsidRDefault="007037D8" w:rsidP="00E66160">
      <w:pPr>
        <w:spacing w:after="0" w:line="240" w:lineRule="auto"/>
        <w:ind w:firstLine="708"/>
        <w:jc w:val="both"/>
        <w:rPr>
          <w:b/>
          <w:color w:val="0070C0"/>
          <w:lang w:val="es-CL"/>
        </w:rPr>
      </w:pPr>
    </w:p>
    <w:p w:rsidR="00746439" w:rsidRPr="007037D8" w:rsidRDefault="00746439" w:rsidP="00E66160">
      <w:pPr>
        <w:spacing w:after="0" w:line="240" w:lineRule="auto"/>
        <w:ind w:firstLine="708"/>
        <w:jc w:val="both"/>
        <w:rPr>
          <w:color w:val="0070C0"/>
          <w:lang w:val="es-CL"/>
        </w:rPr>
      </w:pPr>
      <w:r w:rsidRPr="007037D8">
        <w:rPr>
          <w:color w:val="0070C0"/>
          <w:lang w:val="es-CL"/>
        </w:rPr>
        <w:t xml:space="preserve">Respuesta: </w:t>
      </w:r>
      <w:r w:rsidR="007037D8" w:rsidRPr="007037D8">
        <w:rPr>
          <w:lang w:val="es-CL"/>
        </w:rPr>
        <w:t>Se acoge.</w:t>
      </w:r>
    </w:p>
    <w:p w:rsidR="00746439" w:rsidRDefault="00746439" w:rsidP="00746439">
      <w:pPr>
        <w:pStyle w:val="Prrafodelista"/>
        <w:spacing w:after="120" w:line="240" w:lineRule="auto"/>
        <w:jc w:val="both"/>
        <w:rPr>
          <w:rFonts w:ascii="Calibri" w:hAnsi="Calibri"/>
          <w:lang w:val="es-CL"/>
        </w:rPr>
      </w:pPr>
    </w:p>
    <w:p w:rsidR="00C11D95" w:rsidRPr="007037D8" w:rsidRDefault="00C11D95" w:rsidP="0061788A">
      <w:pPr>
        <w:pStyle w:val="Prrafodelista"/>
        <w:numPr>
          <w:ilvl w:val="0"/>
          <w:numId w:val="1"/>
        </w:numPr>
        <w:spacing w:after="120"/>
        <w:ind w:left="284"/>
        <w:jc w:val="both"/>
        <w:rPr>
          <w:rFonts w:ascii="Calibri" w:hAnsi="Calibri"/>
          <w:color w:val="0070C0"/>
          <w:lang w:val="es-CL"/>
        </w:rPr>
      </w:pPr>
      <w:r w:rsidRPr="007037D8">
        <w:rPr>
          <w:rFonts w:ascii="Calibri" w:hAnsi="Calibri"/>
          <w:color w:val="0070C0"/>
          <w:lang w:val="es-CL"/>
        </w:rPr>
        <w:t>ESTUDIO FUNDADO DE RIESGOS</w:t>
      </w:r>
    </w:p>
    <w:p w:rsidR="00794D0E" w:rsidRPr="008E7FFA" w:rsidRDefault="00794D0E" w:rsidP="00D97A95">
      <w:pPr>
        <w:pStyle w:val="Prrafodelista"/>
        <w:spacing w:after="0" w:line="240" w:lineRule="auto"/>
        <w:ind w:left="426"/>
        <w:rPr>
          <w:b/>
          <w:color w:val="0070C0"/>
          <w:lang w:val="es-CL"/>
        </w:rPr>
      </w:pPr>
    </w:p>
    <w:p w:rsidR="0061788A" w:rsidRPr="0087441D" w:rsidRDefault="0061788A" w:rsidP="0061788A">
      <w:pPr>
        <w:pStyle w:val="Prrafodelista"/>
        <w:numPr>
          <w:ilvl w:val="0"/>
          <w:numId w:val="22"/>
        </w:numPr>
        <w:spacing w:after="120" w:line="240" w:lineRule="auto"/>
        <w:jc w:val="both"/>
        <w:rPr>
          <w:rFonts w:ascii="Calibri" w:hAnsi="Calibri"/>
          <w:lang w:val="es-CL"/>
        </w:rPr>
      </w:pPr>
      <w:r w:rsidRPr="0087441D">
        <w:rPr>
          <w:rFonts w:ascii="Calibri" w:hAnsi="Calibri"/>
          <w:lang w:val="es-CL"/>
        </w:rPr>
        <w:t xml:space="preserve">En página 123 y 124 se declara que las “llanuras de inundación” son espacios afectos a anegamientos por afloramiento de agua por napas freáticas y por tal razón debieran ser declarados área verde. Sin embargo, los anegamientos son procesos mitigables, con el adecuado tratamiento de los suelos y/o rellenos. Bajo esa premisa, la declaración de toda la zona del sector </w:t>
      </w:r>
      <w:proofErr w:type="spellStart"/>
      <w:r w:rsidRPr="0087441D">
        <w:rPr>
          <w:rFonts w:ascii="Calibri" w:hAnsi="Calibri"/>
          <w:lang w:val="es-CL"/>
        </w:rPr>
        <w:t>Antumalén</w:t>
      </w:r>
      <w:proofErr w:type="spellEnd"/>
      <w:r w:rsidRPr="0087441D">
        <w:rPr>
          <w:rFonts w:ascii="Calibri" w:hAnsi="Calibri"/>
          <w:lang w:val="es-CL"/>
        </w:rPr>
        <w:t xml:space="preserve"> como área verde deberá responde a otro tipo de análisis que permita justificar que la superficie declarada es la que requiere el sector por aspectos como: amortiguación de la ciudad en su borde río, requerimiento de áreas verde para la población existente y la proyectada, imagen ciudad, etc. Para el desarrollo de ese análisis de carácter más urbano es importante calcular superficies. Hacer ajustes y correcciones en base a acuerdos del día 27 de julio pasado.</w:t>
      </w:r>
    </w:p>
    <w:p w:rsidR="00746439" w:rsidRPr="007037D8" w:rsidRDefault="00746439" w:rsidP="00E66160">
      <w:pPr>
        <w:spacing w:after="0" w:line="240" w:lineRule="auto"/>
        <w:ind w:left="709"/>
        <w:jc w:val="both"/>
        <w:rPr>
          <w:color w:val="0070C0"/>
          <w:lang w:val="es-CL"/>
        </w:rPr>
      </w:pPr>
      <w:r w:rsidRPr="007037D8">
        <w:rPr>
          <w:color w:val="0070C0"/>
          <w:lang w:val="es-CL"/>
        </w:rPr>
        <w:t xml:space="preserve">Respuesta: </w:t>
      </w:r>
      <w:r w:rsidR="007037D8" w:rsidRPr="007037D8">
        <w:rPr>
          <w:lang w:val="es-CL"/>
        </w:rPr>
        <w:t>Se acoge.</w:t>
      </w:r>
    </w:p>
    <w:p w:rsidR="00746439" w:rsidRPr="009F7625" w:rsidRDefault="00746439" w:rsidP="00746439">
      <w:pPr>
        <w:pStyle w:val="Prrafodelista"/>
        <w:spacing w:after="120" w:line="240" w:lineRule="auto"/>
        <w:jc w:val="both"/>
        <w:rPr>
          <w:rFonts w:ascii="Calibri" w:hAnsi="Calibri"/>
          <w:b/>
          <w:lang w:val="es-CL"/>
        </w:rPr>
      </w:pPr>
    </w:p>
    <w:p w:rsidR="0061788A" w:rsidRPr="0087441D" w:rsidRDefault="0061788A" w:rsidP="0061788A">
      <w:pPr>
        <w:pStyle w:val="Prrafodelista"/>
        <w:numPr>
          <w:ilvl w:val="0"/>
          <w:numId w:val="22"/>
        </w:numPr>
        <w:spacing w:after="120" w:line="240" w:lineRule="auto"/>
        <w:jc w:val="both"/>
        <w:rPr>
          <w:rFonts w:ascii="Calibri" w:hAnsi="Calibri"/>
          <w:lang w:val="es-CL"/>
        </w:rPr>
      </w:pPr>
      <w:r w:rsidRPr="0087441D">
        <w:rPr>
          <w:rFonts w:ascii="Calibri" w:hAnsi="Calibri"/>
          <w:lang w:val="es-CL"/>
        </w:rPr>
        <w:t>Asimismo, en la página 181 de las conclusiones se indica que los procesos de anegamientos por afloramiento de agua por napas no son mitigables, cuando en la realidad si son mitigables. Una cosa es que los recursos asociados a subsidios de vivienda social no alcancen para la adecuada mitigación de ese riesgo, y otra, es que no se puedan mitigar. No es facultad del PRC definir esos aspectos.</w:t>
      </w:r>
    </w:p>
    <w:p w:rsidR="007037D8" w:rsidRDefault="007037D8" w:rsidP="00E66160">
      <w:pPr>
        <w:spacing w:after="0" w:line="240" w:lineRule="auto"/>
        <w:ind w:left="709"/>
        <w:jc w:val="both"/>
        <w:rPr>
          <w:color w:val="0070C0"/>
          <w:lang w:val="es-CL"/>
        </w:rPr>
      </w:pPr>
    </w:p>
    <w:p w:rsidR="00746439" w:rsidRPr="007037D8" w:rsidRDefault="00746439" w:rsidP="00E66160">
      <w:pPr>
        <w:spacing w:after="0" w:line="240" w:lineRule="auto"/>
        <w:ind w:left="709"/>
        <w:jc w:val="both"/>
        <w:rPr>
          <w:color w:val="0070C0"/>
          <w:lang w:val="es-CL"/>
        </w:rPr>
      </w:pPr>
      <w:r w:rsidRPr="007037D8">
        <w:rPr>
          <w:color w:val="0070C0"/>
          <w:lang w:val="es-CL"/>
        </w:rPr>
        <w:t xml:space="preserve">Respuesta: </w:t>
      </w:r>
      <w:r w:rsidR="007037D8" w:rsidRPr="007037D8">
        <w:rPr>
          <w:lang w:val="es-CL"/>
        </w:rPr>
        <w:t>Se acoge.</w:t>
      </w:r>
    </w:p>
    <w:p w:rsidR="00746439" w:rsidRPr="00CA6B43" w:rsidRDefault="00746439" w:rsidP="00746439">
      <w:pPr>
        <w:pStyle w:val="Prrafodelista"/>
        <w:spacing w:after="120" w:line="240" w:lineRule="auto"/>
        <w:jc w:val="both"/>
        <w:rPr>
          <w:rFonts w:ascii="Calibri" w:hAnsi="Calibri"/>
          <w:lang w:val="es-CL"/>
        </w:rPr>
      </w:pPr>
    </w:p>
    <w:p w:rsidR="0061788A" w:rsidRPr="0087441D" w:rsidRDefault="0061788A" w:rsidP="0061788A">
      <w:pPr>
        <w:pStyle w:val="Prrafodelista"/>
        <w:numPr>
          <w:ilvl w:val="0"/>
          <w:numId w:val="22"/>
        </w:numPr>
        <w:spacing w:after="120" w:line="240" w:lineRule="auto"/>
        <w:jc w:val="both"/>
        <w:rPr>
          <w:rFonts w:ascii="Calibri" w:hAnsi="Calibri"/>
          <w:lang w:val="es-CL"/>
        </w:rPr>
      </w:pPr>
      <w:r w:rsidRPr="0087441D">
        <w:rPr>
          <w:rFonts w:ascii="Calibri" w:hAnsi="Calibri"/>
          <w:lang w:val="es-CL"/>
        </w:rPr>
        <w:t xml:space="preserve">Por otro lado, lo declarado en el texto e imagen de la página 165 indica que el nuevo ARRI de la misma zona de </w:t>
      </w:r>
      <w:proofErr w:type="spellStart"/>
      <w:r w:rsidRPr="0087441D">
        <w:rPr>
          <w:rFonts w:ascii="Calibri" w:hAnsi="Calibri"/>
          <w:lang w:val="es-CL"/>
        </w:rPr>
        <w:t>Antumalén</w:t>
      </w:r>
      <w:proofErr w:type="spellEnd"/>
      <w:r w:rsidRPr="0087441D">
        <w:rPr>
          <w:rFonts w:ascii="Calibri" w:hAnsi="Calibri"/>
          <w:lang w:val="es-CL"/>
        </w:rPr>
        <w:t xml:space="preserve"> se retrotrae (en relación al ARRI vigente) ya que considera la infraestructura existente (enrocados y defensas) como elementos suficientes para levantar el riesgo. Sin embargo, lo declarado en otros apartados de esta entrega y de </w:t>
      </w:r>
      <w:r w:rsidRPr="0087441D">
        <w:rPr>
          <w:rFonts w:ascii="Calibri" w:hAnsi="Calibri"/>
          <w:lang w:val="es-CL"/>
        </w:rPr>
        <w:lastRenderedPageBreak/>
        <w:t xml:space="preserve">entregas anteriores, esas defensas fueron diseñadas para un retorno mucho menos que las que requiere un estudio de PRC. Bajo ese escenario, no sería necesario construir defensas en el sector, ya que las viviendas existentes (Villa Costanera I y II y </w:t>
      </w:r>
      <w:proofErr w:type="spellStart"/>
      <w:r w:rsidRPr="0087441D">
        <w:rPr>
          <w:rFonts w:ascii="Calibri" w:hAnsi="Calibri"/>
          <w:lang w:val="es-CL"/>
        </w:rPr>
        <w:t>Antumalén</w:t>
      </w:r>
      <w:proofErr w:type="spellEnd"/>
      <w:r w:rsidRPr="0087441D">
        <w:rPr>
          <w:rFonts w:ascii="Calibri" w:hAnsi="Calibri"/>
          <w:lang w:val="es-CL"/>
        </w:rPr>
        <w:t>) no se encontrarían afectas a riesgo actualmente. Es indispensable revisar y dar coherencia a lo presentado.</w:t>
      </w:r>
    </w:p>
    <w:p w:rsidR="007037D8" w:rsidRDefault="007037D8" w:rsidP="00E66160">
      <w:pPr>
        <w:spacing w:after="0" w:line="240" w:lineRule="auto"/>
        <w:ind w:left="709"/>
        <w:jc w:val="both"/>
        <w:rPr>
          <w:b/>
          <w:color w:val="0070C0"/>
          <w:lang w:val="es-CL"/>
        </w:rPr>
      </w:pPr>
    </w:p>
    <w:p w:rsidR="00746439" w:rsidRPr="007037D8" w:rsidRDefault="00746439" w:rsidP="00E66160">
      <w:pPr>
        <w:spacing w:after="0" w:line="240" w:lineRule="auto"/>
        <w:ind w:left="709"/>
        <w:jc w:val="both"/>
        <w:rPr>
          <w:color w:val="0070C0"/>
          <w:lang w:val="es-CL"/>
        </w:rPr>
      </w:pPr>
      <w:r w:rsidRPr="007037D8">
        <w:rPr>
          <w:color w:val="0070C0"/>
          <w:lang w:val="es-CL"/>
        </w:rPr>
        <w:t xml:space="preserve">Respuesta: </w:t>
      </w:r>
      <w:r w:rsidR="007037D8" w:rsidRPr="007037D8">
        <w:rPr>
          <w:lang w:val="es-CL"/>
        </w:rPr>
        <w:t>Se acoge.</w:t>
      </w:r>
    </w:p>
    <w:p w:rsidR="00746439" w:rsidRDefault="00746439" w:rsidP="00746439">
      <w:pPr>
        <w:pStyle w:val="Prrafodelista"/>
        <w:spacing w:after="120" w:line="240" w:lineRule="auto"/>
        <w:jc w:val="both"/>
        <w:rPr>
          <w:rFonts w:ascii="Calibri" w:hAnsi="Calibri"/>
          <w:lang w:val="es-CL"/>
        </w:rPr>
      </w:pPr>
    </w:p>
    <w:p w:rsidR="0061788A" w:rsidRPr="0087441D" w:rsidRDefault="0061788A" w:rsidP="0061788A">
      <w:pPr>
        <w:pStyle w:val="Prrafodelista"/>
        <w:numPr>
          <w:ilvl w:val="0"/>
          <w:numId w:val="22"/>
        </w:numPr>
        <w:spacing w:after="120" w:line="240" w:lineRule="auto"/>
        <w:jc w:val="both"/>
        <w:rPr>
          <w:rFonts w:ascii="Calibri" w:hAnsi="Calibri"/>
          <w:lang w:val="es-CL"/>
        </w:rPr>
      </w:pPr>
      <w:r w:rsidRPr="0087441D">
        <w:rPr>
          <w:rFonts w:ascii="Calibri" w:hAnsi="Calibri"/>
          <w:lang w:val="es-CL"/>
        </w:rPr>
        <w:t>Aclarar si con la construcción de las defensas de la Isla Cautín se podría levantar el ARRI del sector de Toscana en Amanecer. Ajustar y corregir en base a acuerdos del día 27 de julio.</w:t>
      </w:r>
    </w:p>
    <w:p w:rsidR="007037D8" w:rsidRDefault="007037D8" w:rsidP="00E66160">
      <w:pPr>
        <w:spacing w:after="0" w:line="240" w:lineRule="auto"/>
        <w:ind w:left="709"/>
        <w:jc w:val="both"/>
        <w:rPr>
          <w:color w:val="0070C0"/>
          <w:lang w:val="es-CL"/>
        </w:rPr>
      </w:pPr>
    </w:p>
    <w:p w:rsidR="00746439" w:rsidRPr="007037D8" w:rsidRDefault="00746439" w:rsidP="00E66160">
      <w:pPr>
        <w:spacing w:after="0" w:line="240" w:lineRule="auto"/>
        <w:ind w:left="709"/>
        <w:jc w:val="both"/>
        <w:rPr>
          <w:color w:val="0070C0"/>
          <w:lang w:val="es-CL"/>
        </w:rPr>
      </w:pPr>
      <w:r w:rsidRPr="007037D8">
        <w:rPr>
          <w:color w:val="0070C0"/>
          <w:lang w:val="es-CL"/>
        </w:rPr>
        <w:t xml:space="preserve">Respuesta: </w:t>
      </w:r>
      <w:r w:rsidR="007037D8" w:rsidRPr="007037D8">
        <w:rPr>
          <w:lang w:val="es-CL"/>
        </w:rPr>
        <w:t>Se acoge.</w:t>
      </w:r>
    </w:p>
    <w:p w:rsidR="00746439" w:rsidRPr="00746439" w:rsidRDefault="00746439" w:rsidP="00746439">
      <w:pPr>
        <w:pStyle w:val="Prrafodelista"/>
        <w:rPr>
          <w:rFonts w:ascii="Calibri" w:hAnsi="Calibri"/>
          <w:lang w:val="es-CL"/>
        </w:rPr>
      </w:pPr>
    </w:p>
    <w:p w:rsidR="00746439" w:rsidRDefault="00746439" w:rsidP="00746439">
      <w:pPr>
        <w:pStyle w:val="Prrafodelista"/>
        <w:spacing w:after="120" w:line="240" w:lineRule="auto"/>
        <w:jc w:val="both"/>
        <w:rPr>
          <w:rFonts w:ascii="Calibri" w:hAnsi="Calibri"/>
          <w:lang w:val="es-CL"/>
        </w:rPr>
      </w:pPr>
    </w:p>
    <w:p w:rsidR="0061788A" w:rsidRPr="0087441D" w:rsidRDefault="0061788A" w:rsidP="0061788A">
      <w:pPr>
        <w:pStyle w:val="Prrafodelista"/>
        <w:numPr>
          <w:ilvl w:val="0"/>
          <w:numId w:val="22"/>
        </w:numPr>
        <w:spacing w:after="120" w:line="240" w:lineRule="auto"/>
        <w:jc w:val="both"/>
        <w:rPr>
          <w:rFonts w:ascii="Calibri" w:hAnsi="Calibri"/>
          <w:lang w:val="es-CL"/>
        </w:rPr>
      </w:pPr>
      <w:r w:rsidRPr="0087441D">
        <w:rPr>
          <w:rFonts w:ascii="Calibri" w:hAnsi="Calibri"/>
          <w:lang w:val="es-CL"/>
        </w:rPr>
        <w:t xml:space="preserve">Aclarar si al construir las defensas rivereñas de la Isla Cautín, según el diseño SERVIU se debiera mantener ARRI en zona de inundación por rebalse del </w:t>
      </w:r>
      <w:proofErr w:type="spellStart"/>
      <w:r w:rsidRPr="0087441D">
        <w:rPr>
          <w:rFonts w:ascii="Calibri" w:hAnsi="Calibri"/>
          <w:lang w:val="es-CL"/>
        </w:rPr>
        <w:t>Pichicautín</w:t>
      </w:r>
      <w:proofErr w:type="spellEnd"/>
      <w:r w:rsidRPr="0087441D">
        <w:rPr>
          <w:rFonts w:ascii="Calibri" w:hAnsi="Calibri"/>
          <w:lang w:val="es-CL"/>
        </w:rPr>
        <w:t>, dentro del parque.</w:t>
      </w:r>
    </w:p>
    <w:p w:rsidR="007037D8" w:rsidRDefault="007037D8" w:rsidP="00E66160">
      <w:pPr>
        <w:spacing w:after="0" w:line="240" w:lineRule="auto"/>
        <w:ind w:left="709"/>
        <w:jc w:val="both"/>
        <w:rPr>
          <w:b/>
          <w:color w:val="0070C0"/>
          <w:lang w:val="es-CL"/>
        </w:rPr>
      </w:pPr>
    </w:p>
    <w:p w:rsidR="00746439" w:rsidRPr="007037D8" w:rsidRDefault="00746439" w:rsidP="00E66160">
      <w:pPr>
        <w:spacing w:after="0" w:line="240" w:lineRule="auto"/>
        <w:ind w:left="709"/>
        <w:jc w:val="both"/>
        <w:rPr>
          <w:color w:val="0070C0"/>
          <w:lang w:val="es-CL"/>
        </w:rPr>
      </w:pPr>
      <w:r w:rsidRPr="007037D8">
        <w:rPr>
          <w:color w:val="0070C0"/>
          <w:lang w:val="es-CL"/>
        </w:rPr>
        <w:t xml:space="preserve">Respuesta: </w:t>
      </w:r>
      <w:r w:rsidR="007037D8" w:rsidRPr="007037D8">
        <w:rPr>
          <w:lang w:val="es-CL"/>
        </w:rPr>
        <w:t>Se acoge.</w:t>
      </w:r>
    </w:p>
    <w:p w:rsidR="00746439" w:rsidRDefault="00746439" w:rsidP="00746439">
      <w:pPr>
        <w:pStyle w:val="Prrafodelista"/>
        <w:spacing w:after="120" w:line="240" w:lineRule="auto"/>
        <w:jc w:val="both"/>
        <w:rPr>
          <w:rFonts w:ascii="Calibri" w:hAnsi="Calibri"/>
          <w:lang w:val="es-CL"/>
        </w:rPr>
      </w:pPr>
    </w:p>
    <w:p w:rsidR="0061788A" w:rsidRPr="0087441D" w:rsidRDefault="0061788A" w:rsidP="0061788A">
      <w:pPr>
        <w:pStyle w:val="Prrafodelista"/>
        <w:numPr>
          <w:ilvl w:val="0"/>
          <w:numId w:val="22"/>
        </w:numPr>
        <w:spacing w:after="120" w:line="240" w:lineRule="auto"/>
        <w:jc w:val="both"/>
        <w:rPr>
          <w:rFonts w:ascii="Calibri" w:hAnsi="Calibri"/>
          <w:lang w:val="es-CL"/>
        </w:rPr>
      </w:pPr>
      <w:r w:rsidRPr="0087441D">
        <w:rPr>
          <w:rFonts w:ascii="Calibri" w:hAnsi="Calibri"/>
          <w:lang w:val="es-CL"/>
        </w:rPr>
        <w:t>Aún queda pendiente el desarrollo del apartado de riesgo por incendios forestales, a la espera de la respuesta de SEREMI MINVU. Sin embargo, es importante que se busquen antecedentes para poder avanzar en el tema.</w:t>
      </w:r>
    </w:p>
    <w:p w:rsidR="003A0786" w:rsidRDefault="003A0786" w:rsidP="00E66160">
      <w:pPr>
        <w:spacing w:after="0" w:line="240" w:lineRule="auto"/>
        <w:ind w:left="709"/>
        <w:jc w:val="both"/>
        <w:rPr>
          <w:color w:val="0070C0"/>
          <w:lang w:val="es-CL"/>
        </w:rPr>
      </w:pPr>
    </w:p>
    <w:p w:rsidR="00746439" w:rsidRPr="003A0786" w:rsidRDefault="00746439"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C11D95" w:rsidRPr="003A0786" w:rsidRDefault="00C11D95" w:rsidP="00D97A95">
      <w:pPr>
        <w:spacing w:after="0"/>
        <w:contextualSpacing/>
        <w:jc w:val="both"/>
        <w:rPr>
          <w:rFonts w:ascii="Calibri" w:hAnsi="Calibri"/>
          <w:lang w:val="es-CL"/>
        </w:rPr>
      </w:pPr>
    </w:p>
    <w:p w:rsidR="00177678" w:rsidRPr="003A0786" w:rsidRDefault="00177678" w:rsidP="0061788A">
      <w:pPr>
        <w:pStyle w:val="Prrafodelista"/>
        <w:numPr>
          <w:ilvl w:val="0"/>
          <w:numId w:val="1"/>
        </w:numPr>
        <w:spacing w:after="120"/>
        <w:ind w:left="284"/>
        <w:jc w:val="both"/>
        <w:rPr>
          <w:rFonts w:ascii="Calibri" w:hAnsi="Calibri"/>
          <w:color w:val="0070C0"/>
          <w:lang w:val="es-CL"/>
        </w:rPr>
      </w:pPr>
      <w:r w:rsidRPr="003A0786">
        <w:rPr>
          <w:rFonts w:ascii="Calibri" w:hAnsi="Calibri"/>
          <w:color w:val="0070C0"/>
          <w:lang w:val="es-CL"/>
        </w:rPr>
        <w:t xml:space="preserve">ANALISIS </w:t>
      </w:r>
      <w:r w:rsidR="0061788A" w:rsidRPr="003A0786">
        <w:rPr>
          <w:rFonts w:ascii="Calibri" w:hAnsi="Calibri"/>
          <w:color w:val="0070C0"/>
          <w:lang w:val="es-CL"/>
        </w:rPr>
        <w:t xml:space="preserve">DE ESCENARIOS </w:t>
      </w:r>
      <w:r w:rsidRPr="003A0786">
        <w:rPr>
          <w:rFonts w:ascii="Calibri" w:hAnsi="Calibri"/>
          <w:color w:val="0070C0"/>
          <w:lang w:val="es-CL"/>
        </w:rPr>
        <w:t xml:space="preserve">URBANOS </w:t>
      </w:r>
      <w:r w:rsidR="0061788A" w:rsidRPr="003A0786">
        <w:rPr>
          <w:rFonts w:ascii="Calibri" w:hAnsi="Calibri"/>
          <w:color w:val="0070C0"/>
          <w:lang w:val="es-CL"/>
        </w:rPr>
        <w:t>Y ESQUEMA DE ESTRUCTURACIÓN</w:t>
      </w:r>
      <w:r w:rsidRPr="003A0786">
        <w:rPr>
          <w:rFonts w:ascii="Calibri" w:hAnsi="Calibri"/>
          <w:color w:val="0070C0"/>
          <w:lang w:val="es-CL"/>
        </w:rPr>
        <w:t xml:space="preserve"> </w:t>
      </w:r>
    </w:p>
    <w:p w:rsidR="0061788A" w:rsidRPr="00177678" w:rsidRDefault="0061788A" w:rsidP="0061788A">
      <w:pPr>
        <w:pStyle w:val="Prrafodelista"/>
        <w:spacing w:after="120"/>
        <w:ind w:left="284"/>
        <w:jc w:val="both"/>
        <w:rPr>
          <w:rFonts w:ascii="Calibri" w:hAnsi="Calibri"/>
          <w:b/>
          <w:color w:val="0070C0"/>
          <w:lang w:val="es-CL"/>
        </w:rPr>
      </w:pPr>
    </w:p>
    <w:p w:rsidR="0061788A" w:rsidRPr="0087441D" w:rsidRDefault="0061788A" w:rsidP="0061788A">
      <w:pPr>
        <w:pStyle w:val="Prrafodelista"/>
        <w:numPr>
          <w:ilvl w:val="0"/>
          <w:numId w:val="24"/>
        </w:numPr>
        <w:spacing w:after="120" w:line="240" w:lineRule="auto"/>
        <w:jc w:val="both"/>
        <w:rPr>
          <w:rFonts w:ascii="Calibri" w:hAnsi="Calibri"/>
          <w:lang w:val="es-CL"/>
        </w:rPr>
      </w:pPr>
      <w:r w:rsidRPr="0087441D">
        <w:rPr>
          <w:rFonts w:ascii="Calibri" w:hAnsi="Calibri"/>
          <w:lang w:val="es-CL"/>
        </w:rPr>
        <w:t>Si bien, se emiten observaciones específicas de este capítulo es necesario basarse en lo acordado y desarrollado como corrección y ajuste del mismo capítulo en la etapa 3.1.-</w:t>
      </w:r>
    </w:p>
    <w:p w:rsidR="003A0786" w:rsidRDefault="003A0786" w:rsidP="00E66160">
      <w:pPr>
        <w:spacing w:after="0" w:line="240" w:lineRule="auto"/>
        <w:ind w:left="709"/>
        <w:jc w:val="both"/>
        <w:rPr>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61788A" w:rsidRPr="0087441D" w:rsidRDefault="0061788A" w:rsidP="0061788A">
      <w:pPr>
        <w:pStyle w:val="Prrafodelista"/>
        <w:numPr>
          <w:ilvl w:val="0"/>
          <w:numId w:val="24"/>
        </w:numPr>
        <w:spacing w:after="120" w:line="240" w:lineRule="auto"/>
        <w:jc w:val="both"/>
        <w:rPr>
          <w:rFonts w:ascii="Calibri" w:hAnsi="Calibri"/>
          <w:lang w:val="es-CL"/>
        </w:rPr>
      </w:pPr>
      <w:r w:rsidRPr="0087441D">
        <w:rPr>
          <w:rFonts w:ascii="Calibri" w:hAnsi="Calibri"/>
          <w:lang w:val="es-CL"/>
        </w:rPr>
        <w:t>En general la cartografía incluida en el documento es muy pequeña y no permite su adecuada lectura.</w:t>
      </w:r>
    </w:p>
    <w:p w:rsidR="003A0786" w:rsidRDefault="003A0786" w:rsidP="00E66160">
      <w:pPr>
        <w:spacing w:after="0" w:line="240" w:lineRule="auto"/>
        <w:ind w:left="709"/>
        <w:jc w:val="both"/>
        <w:rPr>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E66160">
      <w:pPr>
        <w:pStyle w:val="Prrafodelista"/>
        <w:spacing w:after="120" w:line="240" w:lineRule="auto"/>
        <w:ind w:left="709"/>
        <w:jc w:val="both"/>
        <w:rPr>
          <w:rFonts w:ascii="Calibri" w:hAnsi="Calibri"/>
          <w:lang w:val="es-CL"/>
        </w:rPr>
      </w:pPr>
    </w:p>
    <w:p w:rsidR="0061788A" w:rsidRPr="0087441D" w:rsidRDefault="0061788A" w:rsidP="0061788A">
      <w:pPr>
        <w:pStyle w:val="Prrafodelista"/>
        <w:numPr>
          <w:ilvl w:val="0"/>
          <w:numId w:val="24"/>
        </w:numPr>
        <w:spacing w:after="120" w:line="240" w:lineRule="auto"/>
        <w:jc w:val="both"/>
        <w:rPr>
          <w:rFonts w:ascii="Calibri" w:hAnsi="Calibri"/>
          <w:lang w:val="es-CL"/>
        </w:rPr>
      </w:pPr>
      <w:r w:rsidRPr="0087441D">
        <w:rPr>
          <w:rFonts w:ascii="Calibri" w:hAnsi="Calibri"/>
          <w:lang w:val="es-CL"/>
        </w:rPr>
        <w:t>Se repiten muchos aspectos ya planteado en otros capítulos, especialmente lo asociado a la tierra indígena. Revisar y ajustar.</w:t>
      </w:r>
    </w:p>
    <w:p w:rsidR="003A0786" w:rsidRDefault="003A0786" w:rsidP="00E66160">
      <w:pPr>
        <w:spacing w:after="0" w:line="240" w:lineRule="auto"/>
        <w:ind w:left="709"/>
        <w:jc w:val="both"/>
        <w:rPr>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61788A" w:rsidRPr="0087441D" w:rsidRDefault="0061788A"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lastRenderedPageBreak/>
        <w:t>Se visualizan una serie de declaraciones, que como no se cuenta con el proceso de acercamiento a las comunidades indígenas del contrato conexo, aparecen como juicios u opiniones. Es fundamental, poder cruzar la información técnica teórica con el trabajo con los actores claves para poder dar cuerpo al estudio y así respaldar las decisiones que se propongan.</w:t>
      </w:r>
    </w:p>
    <w:p w:rsidR="003A0786" w:rsidRDefault="003A0786" w:rsidP="00E66160">
      <w:pPr>
        <w:spacing w:after="0" w:line="240" w:lineRule="auto"/>
        <w:ind w:left="709"/>
        <w:jc w:val="both"/>
        <w:rPr>
          <w:b/>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86BBD" w:rsidRPr="0087441D" w:rsidRDefault="00E86BBD"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t>Revisar y ajustar introducción en base a nueva metodología planteada, para dar coherencia.</w:t>
      </w: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86BBD" w:rsidRPr="0087441D" w:rsidRDefault="00E86BBD"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t>En Marco Normativo incorporar DDU 240 de patrimonio, DDU Incendios, Normativa respecto a restricciones antrópicas como línea de alta tensión, gas y combustible.</w:t>
      </w:r>
    </w:p>
    <w:p w:rsidR="003A0786" w:rsidRDefault="003A0786" w:rsidP="00E66160">
      <w:pPr>
        <w:spacing w:after="0" w:line="240" w:lineRule="auto"/>
        <w:ind w:left="709"/>
        <w:jc w:val="both"/>
        <w:rPr>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Pr="00C80039" w:rsidRDefault="00793174" w:rsidP="00793174">
      <w:pPr>
        <w:pStyle w:val="Prrafodelista"/>
        <w:spacing w:after="120" w:line="240" w:lineRule="auto"/>
        <w:jc w:val="both"/>
        <w:rPr>
          <w:rFonts w:ascii="Calibri" w:hAnsi="Calibri"/>
          <w:lang w:val="es-CL"/>
        </w:rPr>
      </w:pPr>
    </w:p>
    <w:p w:rsidR="00E86BBD" w:rsidRPr="0087441D" w:rsidRDefault="00E86BBD"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t>En la página 18, se indican ejes consolidados y en proceso de consolidación, pero no se declara como se midió o definió. ¿a través de la tendencia de la cobertura de uso de suelo? U otra.</w:t>
      </w:r>
    </w:p>
    <w:p w:rsidR="003A0786" w:rsidRDefault="003A0786" w:rsidP="00E66160">
      <w:pPr>
        <w:spacing w:after="0" w:line="240" w:lineRule="auto"/>
        <w:ind w:left="709"/>
        <w:jc w:val="both"/>
        <w:rPr>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86BBD" w:rsidRPr="0087441D" w:rsidRDefault="00E86BBD"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t>Asimismo, en la misma página se presenta una tabla con el nivel de consolidación de cada eje, sin embargo es importante declarar y definir que los ejes y sus grados de consolidación están diferenciados por tramos.</w:t>
      </w:r>
    </w:p>
    <w:p w:rsidR="003A0786" w:rsidRDefault="003A0786" w:rsidP="00E66160">
      <w:pPr>
        <w:spacing w:after="0" w:line="240" w:lineRule="auto"/>
        <w:ind w:left="709"/>
        <w:jc w:val="both"/>
        <w:rPr>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86BBD" w:rsidRPr="0087441D" w:rsidRDefault="00E86BBD"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t>En la página 19, se define cuales ZM asociadas a ejes deben ser eliminadas, sin embargo, no se declara como se midió. Esto en virtud, que el tabla siguiente al analizar los ejes propuestos a eliminar hay incongruencias. Por ejemplo, se propone eliminar ZM de Los Pablos siendo que ese sector tiene una alta demanda habitacional. Por lo tanto si se elimina es por otra razón, no por la declarada en la metodología.</w:t>
      </w:r>
    </w:p>
    <w:p w:rsidR="003A0786" w:rsidRDefault="003A0786" w:rsidP="00E66160">
      <w:pPr>
        <w:spacing w:after="0" w:line="240" w:lineRule="auto"/>
        <w:ind w:left="709"/>
        <w:jc w:val="both"/>
        <w:rPr>
          <w:b/>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86BBD" w:rsidRPr="0087441D" w:rsidRDefault="00E86BBD"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t>En la página 22, se presenta tabla con identificación de capacidad de equipamientos (mediano y mayor), pero no queda claro si eso es el catastro de los existente o de lo propuesto. En ese mismo apartado el título indica “Caracterización del Ancho de los Corredores” pero finalmente nunca se define la metodología y por lo tanto el ancho de los corredores que después se grafican en la cartografía. Inicialmente se declaró que se realizaría a través de la medición de la tendencia de uso de suelo pero no ha sido realizado ni presentado en el documento.</w:t>
      </w:r>
    </w:p>
    <w:p w:rsidR="003A0786" w:rsidRDefault="003A0786" w:rsidP="00E66160">
      <w:pPr>
        <w:spacing w:after="0" w:line="240" w:lineRule="auto"/>
        <w:ind w:left="709"/>
        <w:jc w:val="both"/>
        <w:rPr>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lastRenderedPageBreak/>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86BBD" w:rsidRPr="0087441D" w:rsidRDefault="00E86BBD"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t xml:space="preserve">En la página 24, se describe que el corredor </w:t>
      </w:r>
      <w:proofErr w:type="spellStart"/>
      <w:r w:rsidRPr="0087441D">
        <w:rPr>
          <w:rFonts w:ascii="Calibri" w:hAnsi="Calibri"/>
          <w:lang w:val="es-CL"/>
        </w:rPr>
        <w:t>Rudecindo</w:t>
      </w:r>
      <w:proofErr w:type="spellEnd"/>
      <w:r w:rsidRPr="0087441D">
        <w:rPr>
          <w:rFonts w:ascii="Calibri" w:hAnsi="Calibri"/>
          <w:lang w:val="es-CL"/>
        </w:rPr>
        <w:t xml:space="preserve"> Ortega es una zona apta para equipamiento mayor, sin embargo en las participaciones con JJVV declararon que esa tendencia (bodegas, </w:t>
      </w:r>
      <w:proofErr w:type="spellStart"/>
      <w:r w:rsidRPr="0087441D">
        <w:rPr>
          <w:rFonts w:ascii="Calibri" w:hAnsi="Calibri"/>
          <w:lang w:val="es-CL"/>
        </w:rPr>
        <w:t>servi</w:t>
      </w:r>
      <w:proofErr w:type="spellEnd"/>
      <w:r w:rsidRPr="0087441D">
        <w:rPr>
          <w:rFonts w:ascii="Calibri" w:hAnsi="Calibri"/>
          <w:lang w:val="es-CL"/>
        </w:rPr>
        <w:t xml:space="preserve"> centros, etc.) era molesta para sus barrios. </w:t>
      </w:r>
    </w:p>
    <w:p w:rsidR="003A0786" w:rsidRDefault="003A0786" w:rsidP="00E66160">
      <w:pPr>
        <w:spacing w:after="0" w:line="240" w:lineRule="auto"/>
        <w:ind w:left="709"/>
        <w:jc w:val="both"/>
        <w:rPr>
          <w:b/>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86BBD" w:rsidRPr="0087441D" w:rsidRDefault="00E86BBD"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t>Lo declarado en página 41 respecto a las posibles alturas de las diferentes ZH debe quedar claro que es solo referencial, ya que será estudiado y definido en detalle en la etapa 4 de anteproyecto.</w:t>
      </w:r>
    </w:p>
    <w:p w:rsidR="003A0786" w:rsidRDefault="003A0786" w:rsidP="00E66160">
      <w:pPr>
        <w:spacing w:after="0" w:line="240" w:lineRule="auto"/>
        <w:ind w:left="709"/>
        <w:jc w:val="both"/>
        <w:rPr>
          <w:b/>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86BBD" w:rsidRPr="0087441D" w:rsidRDefault="00E86BBD"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t>En la página 48, cuando se describen los corredores correspondientes a las ZM4 y ZM6 se indica que son muy similares, sin embargo son similares sólo en que permiten usos de suelo industrial. En el resto de los indicadores son completamente diferentes. Ajustar.</w:t>
      </w:r>
    </w:p>
    <w:p w:rsidR="003A0786" w:rsidRDefault="003A0786" w:rsidP="00E66160">
      <w:pPr>
        <w:spacing w:after="0" w:line="240" w:lineRule="auto"/>
        <w:ind w:left="709"/>
        <w:jc w:val="both"/>
        <w:rPr>
          <w:b/>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86BBD" w:rsidRPr="0087441D" w:rsidRDefault="00E86BBD"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t xml:space="preserve">En general, el análisis debe realizarse por sectores ya que las realidades de cada zona son muy diferentes. Se visualiza que se hacen muchas afirmaciones respecto a las comunidades y la tierra indígena en base a lo planteado por las dirigentes del sector de </w:t>
      </w:r>
      <w:proofErr w:type="spellStart"/>
      <w:r w:rsidRPr="0087441D">
        <w:rPr>
          <w:rFonts w:ascii="Calibri" w:hAnsi="Calibri"/>
          <w:lang w:val="es-CL"/>
        </w:rPr>
        <w:t>Rengalil</w:t>
      </w:r>
      <w:proofErr w:type="spellEnd"/>
      <w:r w:rsidRPr="0087441D">
        <w:rPr>
          <w:rFonts w:ascii="Calibri" w:hAnsi="Calibri"/>
          <w:lang w:val="es-CL"/>
        </w:rPr>
        <w:t>, sin embargo las condicionantes de los otros sectores son muy diferentes a esos. Es necesario hacer un análisis diferenciado ya que las decisiones respecto a cada sector serán distintas.</w:t>
      </w:r>
    </w:p>
    <w:p w:rsidR="003A0786" w:rsidRDefault="003A0786" w:rsidP="00E66160">
      <w:pPr>
        <w:spacing w:after="0" w:line="240" w:lineRule="auto"/>
        <w:ind w:left="709"/>
        <w:jc w:val="both"/>
        <w:rPr>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86BBD" w:rsidRPr="0087441D" w:rsidRDefault="00E86BBD"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t>Revisar lo planteado en página 52, ya que la temática de vialidad estructurante se retoma al final del capítulo nuevamente y queda segmentado. Además, se repiten varios temas respecto a las vialidades estructurantes. El análisis y propuesta de vialidad estructurante debiera terminar con un plano y tabla con las vialidades que se mantienen, las que se proponen y las que requieren ajuste. Corregir.</w:t>
      </w:r>
    </w:p>
    <w:p w:rsidR="003A0786" w:rsidRDefault="003A0786" w:rsidP="00E66160">
      <w:pPr>
        <w:spacing w:after="0" w:line="240" w:lineRule="auto"/>
        <w:ind w:left="709"/>
        <w:jc w:val="both"/>
        <w:rPr>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86BBD" w:rsidRPr="0087441D" w:rsidRDefault="00E86BBD"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t>En la página 63, se declara que se considera un crecimiento por extensión y que por lo tanto es necesario evaluar nuevas vías que respondan a ese crecimiento. Sin embargo, no se está analizando un escenario de crecimiento por extensión, sino más bien mixto. Analizar, corregir y ajustar.</w:t>
      </w: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86BBD" w:rsidRPr="0087441D" w:rsidRDefault="00E86BBD"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lastRenderedPageBreak/>
        <w:t>Se requiere una conclusión respecto a la vialidad estructurante. ¿se agregan nuevas vías? ¿Cuáles y porque?, ¿se reestructuran vías existente?, ¿Qué pasa con las indicativas? Corregir en base a lo planteado en el expediente 3.1.-</w:t>
      </w:r>
    </w:p>
    <w:p w:rsidR="003A0786" w:rsidRDefault="003A0786" w:rsidP="00E66160">
      <w:pPr>
        <w:spacing w:after="0" w:line="240" w:lineRule="auto"/>
        <w:ind w:left="709"/>
        <w:jc w:val="both"/>
        <w:rPr>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86BBD" w:rsidRPr="0087441D" w:rsidRDefault="00177678" w:rsidP="00E86BBD">
      <w:pPr>
        <w:pStyle w:val="Prrafodelista"/>
        <w:numPr>
          <w:ilvl w:val="0"/>
          <w:numId w:val="24"/>
        </w:numPr>
        <w:spacing w:after="120" w:line="240" w:lineRule="auto"/>
        <w:jc w:val="both"/>
        <w:rPr>
          <w:rFonts w:ascii="Calibri" w:hAnsi="Calibri"/>
          <w:lang w:val="es-CL"/>
        </w:rPr>
      </w:pPr>
      <w:r w:rsidRPr="00E86BBD">
        <w:rPr>
          <w:rFonts w:ascii="Calibri" w:hAnsi="Calibri"/>
          <w:lang w:val="es-CL"/>
        </w:rPr>
        <w:t>En</w:t>
      </w:r>
      <w:r w:rsidR="00E86BBD" w:rsidRPr="00E86BBD">
        <w:rPr>
          <w:rFonts w:ascii="Calibri" w:hAnsi="Calibri"/>
          <w:lang w:val="es-CL"/>
        </w:rPr>
        <w:t xml:space="preserve"> </w:t>
      </w:r>
      <w:r w:rsidR="00E86BBD" w:rsidRPr="0087441D">
        <w:rPr>
          <w:rFonts w:ascii="Calibri" w:hAnsi="Calibri"/>
          <w:lang w:val="es-CL"/>
        </w:rPr>
        <w:t>El punto 6.1.4.- presenta la estructuración Base de Análisis que al parecer es el primer proceso de cruce de capas (ZM, ZH y vialidad estructurante) pero no queda claro que se hace y como se desarrolla. Complementar con lo acordado para el mismo capítulo de la etapa 3.1.</w:t>
      </w:r>
    </w:p>
    <w:p w:rsidR="003A0786" w:rsidRDefault="003A0786" w:rsidP="00E86BBD">
      <w:pPr>
        <w:pStyle w:val="Prrafodelista"/>
        <w:spacing w:after="0" w:line="240" w:lineRule="auto"/>
        <w:ind w:left="709"/>
        <w:jc w:val="both"/>
        <w:rPr>
          <w:color w:val="0070C0"/>
          <w:lang w:val="es-CL"/>
        </w:rPr>
      </w:pPr>
    </w:p>
    <w:p w:rsidR="00793174" w:rsidRPr="003A0786" w:rsidRDefault="00793174" w:rsidP="00E86BBD">
      <w:pPr>
        <w:pStyle w:val="Prrafodelista"/>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86BBD" w:rsidRPr="0087441D" w:rsidRDefault="00E86BBD"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t>Se sugiere evaluar si lo presentado como escenarios sin modificación del límite urbano y con modificación del límite urbanos sería mejor dejarlo en el contrato conexo como insumo para la posterior estructuración del esquema. Ya que se repite mucha información y se mezcla con el proceso de construcción del esquema. Analizar y ajustar.</w:t>
      </w:r>
    </w:p>
    <w:p w:rsidR="003A0786" w:rsidRDefault="003A0786" w:rsidP="00E66160">
      <w:pPr>
        <w:spacing w:after="0" w:line="240" w:lineRule="auto"/>
        <w:ind w:left="709"/>
        <w:jc w:val="both"/>
        <w:rPr>
          <w:b/>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86BBD" w:rsidRPr="0087441D" w:rsidRDefault="00E86BBD"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t>En este punto (6.2.1) se declaran varias afirmaciones respecto a temas culturales que parecen opiniones ya que no han sido contrastadas con el proceso de acercamiento a las comunidades. Además, son afirmaciones muy generales y como se indicó en puntos anteriores, cada zona tiene sus particularidades.</w:t>
      </w:r>
    </w:p>
    <w:p w:rsidR="003A0786" w:rsidRDefault="003A0786" w:rsidP="00E66160">
      <w:pPr>
        <w:spacing w:after="0" w:line="240" w:lineRule="auto"/>
        <w:ind w:left="709"/>
        <w:jc w:val="both"/>
        <w:rPr>
          <w:b/>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86BBD" w:rsidRPr="0087441D" w:rsidRDefault="00E86BBD"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t>Respecto al habitar versus lo real no queda claro que se quiere plantear. Revisar y corregir.</w:t>
      </w:r>
    </w:p>
    <w:p w:rsidR="003A0786" w:rsidRDefault="003A0786" w:rsidP="00E66160">
      <w:pPr>
        <w:spacing w:after="0" w:line="240" w:lineRule="auto"/>
        <w:ind w:left="709"/>
        <w:jc w:val="both"/>
        <w:rPr>
          <w:b/>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86BBD" w:rsidRPr="0087441D" w:rsidRDefault="00E86BBD"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t>En la página 69, se solicita revisar y corregir lo planteado, ya que, primero la tierra indígena no es norma por lo tanto no es una restricción de doble piso, es sólo una referencia para el proceso de análisis. Y segundo, lo relevante de este apartado es poder contrastar con los antecedentes específico que debía entregar el contrato conexo. Pero como esa información no está aún, no se visualiza el cruce de información y por lo tanto el análisis.</w:t>
      </w:r>
    </w:p>
    <w:p w:rsidR="003A0786" w:rsidRDefault="003A0786" w:rsidP="00E66160">
      <w:pPr>
        <w:spacing w:after="0" w:line="240" w:lineRule="auto"/>
        <w:ind w:left="709"/>
        <w:jc w:val="both"/>
        <w:rPr>
          <w:b/>
          <w:color w:val="0070C0"/>
          <w:lang w:val="es-CL"/>
        </w:rPr>
      </w:pPr>
    </w:p>
    <w:p w:rsidR="00793174" w:rsidRPr="003A0786" w:rsidRDefault="00793174" w:rsidP="00E66160">
      <w:pPr>
        <w:spacing w:after="0" w:line="240" w:lineRule="auto"/>
        <w:ind w:left="709"/>
        <w:jc w:val="both"/>
        <w:rPr>
          <w:rFonts w:ascii="Calibri" w:hAnsi="Calibri"/>
          <w:lang w:val="es-CL"/>
        </w:rPr>
      </w:pPr>
      <w:r w:rsidRPr="003A0786">
        <w:rPr>
          <w:color w:val="0070C0"/>
          <w:lang w:val="es-CL"/>
        </w:rPr>
        <w:t>Respuesta:</w:t>
      </w:r>
      <w:r w:rsidR="003A0786">
        <w:rPr>
          <w:rFonts w:ascii="Calibri" w:hAnsi="Calibri"/>
          <w:lang w:val="es-CL"/>
        </w:rPr>
        <w:t xml:space="preserve"> </w:t>
      </w:r>
      <w:r w:rsidR="003A0786" w:rsidRPr="007037D8">
        <w:rPr>
          <w:lang w:val="es-CL"/>
        </w:rPr>
        <w:t>Se acoge.</w:t>
      </w:r>
      <w:r w:rsidRPr="003A0786">
        <w:rPr>
          <w:rFonts w:ascii="Calibri" w:hAnsi="Calibri"/>
          <w:lang w:val="es-CL"/>
        </w:rPr>
        <w:t xml:space="preserve"> </w:t>
      </w:r>
    </w:p>
    <w:p w:rsidR="00177678" w:rsidRDefault="00177678" w:rsidP="00E66160">
      <w:pPr>
        <w:pStyle w:val="Prrafodelista"/>
        <w:spacing w:after="120" w:line="240" w:lineRule="auto"/>
        <w:ind w:left="709"/>
        <w:jc w:val="both"/>
        <w:rPr>
          <w:rFonts w:ascii="Calibri" w:hAnsi="Calibri"/>
          <w:lang w:val="es-CL"/>
        </w:rPr>
      </w:pPr>
    </w:p>
    <w:p w:rsidR="00E86BBD" w:rsidRPr="0087441D" w:rsidRDefault="00E86BBD"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t>Asimismo, se repiten las tablas presentadas en el contrato conexo pero nuevamente sin análisis.</w:t>
      </w: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86BBD" w:rsidRPr="0087441D" w:rsidRDefault="00E86BBD" w:rsidP="00E86BBD">
      <w:pPr>
        <w:pStyle w:val="Prrafodelista"/>
        <w:numPr>
          <w:ilvl w:val="0"/>
          <w:numId w:val="24"/>
        </w:numPr>
        <w:spacing w:after="120" w:line="240" w:lineRule="auto"/>
        <w:jc w:val="both"/>
        <w:rPr>
          <w:rFonts w:ascii="Calibri" w:hAnsi="Calibri"/>
          <w:lang w:val="es-CL"/>
        </w:rPr>
      </w:pPr>
      <w:r w:rsidRPr="0087441D">
        <w:rPr>
          <w:rFonts w:ascii="Calibri" w:hAnsi="Calibri"/>
          <w:lang w:val="es-CL"/>
        </w:rPr>
        <w:lastRenderedPageBreak/>
        <w:t>De lo presentado en el escenario sin modificación del límite urbano no queda claro cuál es la postura ni las conclusiones que permitan tomar decisiones. Las reflexiones finales presentadas son prácticamente las mismas entregadas en los expedientes 2.1 y 2.2. Finalmente, ¿qué pasa con cada sector si no se modifica el Límite Urbano?, ¿son las zonas de amortiguación una solución si las comunidades no salen de zona urbana? Revisar y corregir.</w:t>
      </w:r>
    </w:p>
    <w:p w:rsidR="003A0786" w:rsidRDefault="003A0786" w:rsidP="00E66160">
      <w:pPr>
        <w:spacing w:after="0" w:line="240" w:lineRule="auto"/>
        <w:ind w:left="709"/>
        <w:jc w:val="both"/>
        <w:rPr>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D6591" w:rsidRPr="0087441D" w:rsidRDefault="00ED6591" w:rsidP="00ED6591">
      <w:pPr>
        <w:pStyle w:val="Prrafodelista"/>
        <w:numPr>
          <w:ilvl w:val="0"/>
          <w:numId w:val="24"/>
        </w:numPr>
        <w:spacing w:after="120" w:line="240" w:lineRule="auto"/>
        <w:jc w:val="both"/>
        <w:rPr>
          <w:rFonts w:ascii="Calibri" w:hAnsi="Calibri"/>
          <w:lang w:val="es-CL"/>
        </w:rPr>
      </w:pPr>
      <w:r w:rsidRPr="0087441D">
        <w:rPr>
          <w:rFonts w:ascii="Calibri" w:hAnsi="Calibri"/>
          <w:lang w:val="es-CL"/>
        </w:rPr>
        <w:t xml:space="preserve">Se menciona el Seccional </w:t>
      </w:r>
      <w:proofErr w:type="spellStart"/>
      <w:r w:rsidRPr="0087441D">
        <w:rPr>
          <w:rFonts w:ascii="Calibri" w:hAnsi="Calibri"/>
          <w:lang w:val="es-CL"/>
        </w:rPr>
        <w:t>Quelhue</w:t>
      </w:r>
      <w:proofErr w:type="spellEnd"/>
      <w:r w:rsidRPr="0087441D">
        <w:rPr>
          <w:rFonts w:ascii="Calibri" w:hAnsi="Calibri"/>
          <w:lang w:val="es-CL"/>
        </w:rPr>
        <w:t xml:space="preserve"> como un precedente importante indicando que la CGR solicitó estudio específico, pero no hay más antecedentes como: ¿Qué estudios? ¿análisis de dictamen? Etc. Es indispensable revisar más antecedentes porque si este caso sienta precedente y jurisprudencia será fundamental analizar en qué aspectos y como abordarlo en el caso de Temuco para cada zona de intervención.</w:t>
      </w:r>
    </w:p>
    <w:p w:rsidR="003A0786" w:rsidRDefault="003A0786" w:rsidP="00E66160">
      <w:pPr>
        <w:spacing w:after="0" w:line="240" w:lineRule="auto"/>
        <w:ind w:left="709"/>
        <w:jc w:val="both"/>
        <w:rPr>
          <w:b/>
          <w:color w:val="0070C0"/>
          <w:lang w:val="es-CL"/>
        </w:rPr>
      </w:pPr>
    </w:p>
    <w:p w:rsidR="00793174" w:rsidRPr="003A0786" w:rsidRDefault="00793174" w:rsidP="00E66160">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pStyle w:val="Prrafodelista"/>
        <w:spacing w:after="120" w:line="240" w:lineRule="auto"/>
        <w:jc w:val="both"/>
        <w:rPr>
          <w:rFonts w:ascii="Calibri" w:hAnsi="Calibri"/>
          <w:lang w:val="es-CL"/>
        </w:rPr>
      </w:pPr>
    </w:p>
    <w:p w:rsidR="00ED6591" w:rsidRDefault="00ED6591" w:rsidP="00ED6591">
      <w:pPr>
        <w:pStyle w:val="Prrafodelista"/>
        <w:numPr>
          <w:ilvl w:val="0"/>
          <w:numId w:val="24"/>
        </w:numPr>
        <w:spacing w:after="120" w:line="240" w:lineRule="auto"/>
        <w:jc w:val="both"/>
        <w:rPr>
          <w:rFonts w:ascii="Calibri" w:hAnsi="Calibri"/>
          <w:lang w:val="es-CL"/>
        </w:rPr>
      </w:pPr>
      <w:r w:rsidRPr="0087441D">
        <w:rPr>
          <w:rFonts w:ascii="Calibri" w:hAnsi="Calibri"/>
          <w:lang w:val="es-CL"/>
        </w:rPr>
        <w:t>En el punto A3) (página 97) se presenta la cobertura de tierra indígena, pero es importante explicar cómo se construyó esa cobertura. Tal como se indicó en las observaciones del contrato conexo, es relevante que ese análisis (tierra indígena 2017 vs. Títulos de Merced) se realice considerando las superficies y otras variables de cada sector.</w:t>
      </w:r>
    </w:p>
    <w:p w:rsidR="003A0786" w:rsidRDefault="003A0786" w:rsidP="00ED6591">
      <w:pPr>
        <w:pStyle w:val="Prrafodelista"/>
        <w:spacing w:after="0" w:line="240" w:lineRule="auto"/>
        <w:jc w:val="both"/>
        <w:rPr>
          <w:b/>
          <w:color w:val="0070C0"/>
          <w:lang w:val="es-CL"/>
        </w:rPr>
      </w:pPr>
    </w:p>
    <w:p w:rsidR="00ED6591" w:rsidRPr="003A0786" w:rsidRDefault="00ED6591" w:rsidP="00ED6591">
      <w:pPr>
        <w:pStyle w:val="Prrafodelista"/>
        <w:spacing w:after="0" w:line="240" w:lineRule="auto"/>
        <w:jc w:val="both"/>
        <w:rPr>
          <w:color w:val="0070C0"/>
          <w:lang w:val="es-CL"/>
        </w:rPr>
      </w:pPr>
      <w:r w:rsidRPr="003A0786">
        <w:rPr>
          <w:color w:val="0070C0"/>
          <w:lang w:val="es-CL"/>
        </w:rPr>
        <w:t xml:space="preserve">Respuesta: </w:t>
      </w:r>
      <w:r w:rsidR="003A0786" w:rsidRPr="007037D8">
        <w:rPr>
          <w:lang w:val="es-CL"/>
        </w:rPr>
        <w:t>Se acoge.</w:t>
      </w:r>
    </w:p>
    <w:p w:rsidR="00ED6591" w:rsidRDefault="00ED6591" w:rsidP="00ED6591">
      <w:pPr>
        <w:pStyle w:val="Prrafodelista"/>
        <w:spacing w:after="120" w:line="240" w:lineRule="auto"/>
        <w:jc w:val="both"/>
        <w:rPr>
          <w:rFonts w:ascii="Calibri" w:hAnsi="Calibri"/>
          <w:lang w:val="es-CL"/>
        </w:rPr>
      </w:pPr>
    </w:p>
    <w:p w:rsidR="00ED6591" w:rsidRDefault="00ED6591" w:rsidP="00ED6591">
      <w:pPr>
        <w:pStyle w:val="Prrafodelista"/>
        <w:spacing w:after="120" w:line="240" w:lineRule="auto"/>
        <w:jc w:val="both"/>
        <w:rPr>
          <w:rFonts w:ascii="Calibri" w:hAnsi="Calibri"/>
          <w:lang w:val="es-CL"/>
        </w:rPr>
      </w:pPr>
    </w:p>
    <w:p w:rsidR="00ED6591" w:rsidRDefault="00ED6591" w:rsidP="00ED6591">
      <w:pPr>
        <w:pStyle w:val="Prrafodelista"/>
        <w:numPr>
          <w:ilvl w:val="0"/>
          <w:numId w:val="24"/>
        </w:numPr>
        <w:spacing w:after="120" w:line="240" w:lineRule="auto"/>
        <w:jc w:val="both"/>
        <w:rPr>
          <w:rFonts w:ascii="Calibri" w:hAnsi="Calibri"/>
          <w:lang w:val="es-CL"/>
        </w:rPr>
      </w:pPr>
      <w:r w:rsidRPr="0087441D">
        <w:rPr>
          <w:rFonts w:ascii="Calibri" w:hAnsi="Calibri"/>
          <w:lang w:val="es-CL"/>
        </w:rPr>
        <w:t xml:space="preserve">En las reflexiones del ámbito normativo (página 113) se indica que la presencia de la Planta de Tratamiento en el sector </w:t>
      </w:r>
      <w:proofErr w:type="spellStart"/>
      <w:r w:rsidRPr="0087441D">
        <w:rPr>
          <w:rFonts w:ascii="Calibri" w:hAnsi="Calibri"/>
          <w:lang w:val="es-CL"/>
        </w:rPr>
        <w:t>Botrolhue</w:t>
      </w:r>
      <w:proofErr w:type="spellEnd"/>
      <w:r w:rsidRPr="0087441D">
        <w:rPr>
          <w:rFonts w:ascii="Calibri" w:hAnsi="Calibri"/>
          <w:lang w:val="es-CL"/>
        </w:rPr>
        <w:t xml:space="preserve"> es una condicionante para la posible modificación del límite urbano. Sin embargo, dicha planta fue construida cuando ese sector era rural, por lo tanto no debiera haber conflicto en que volviera a ser rural. Revisar y ajustar.</w:t>
      </w:r>
    </w:p>
    <w:p w:rsidR="003A0786" w:rsidRDefault="003A0786" w:rsidP="00ED6591">
      <w:pPr>
        <w:pStyle w:val="Prrafodelista"/>
        <w:spacing w:after="0" w:line="240" w:lineRule="auto"/>
        <w:jc w:val="both"/>
        <w:rPr>
          <w:b/>
          <w:color w:val="0070C0"/>
          <w:lang w:val="es-CL"/>
        </w:rPr>
      </w:pPr>
    </w:p>
    <w:p w:rsidR="00ED6591" w:rsidRPr="003A0786" w:rsidRDefault="00ED6591" w:rsidP="00ED6591">
      <w:pPr>
        <w:pStyle w:val="Prrafodelista"/>
        <w:spacing w:after="0" w:line="240" w:lineRule="auto"/>
        <w:jc w:val="both"/>
        <w:rPr>
          <w:color w:val="0070C0"/>
          <w:lang w:val="es-CL"/>
        </w:rPr>
      </w:pPr>
      <w:r w:rsidRPr="003A0786">
        <w:rPr>
          <w:color w:val="0070C0"/>
          <w:lang w:val="es-CL"/>
        </w:rPr>
        <w:t xml:space="preserve">Respuesta: </w:t>
      </w:r>
      <w:r w:rsidR="003A0786" w:rsidRPr="007037D8">
        <w:rPr>
          <w:lang w:val="es-CL"/>
        </w:rPr>
        <w:t>Se acoge.</w:t>
      </w:r>
    </w:p>
    <w:p w:rsidR="00ED6591" w:rsidRPr="00ED6591" w:rsidRDefault="00ED6591" w:rsidP="00ED6591">
      <w:pPr>
        <w:spacing w:after="120" w:line="240" w:lineRule="auto"/>
        <w:jc w:val="both"/>
        <w:rPr>
          <w:rFonts w:ascii="Calibri" w:hAnsi="Calibri"/>
          <w:lang w:val="es-CL"/>
        </w:rPr>
      </w:pPr>
    </w:p>
    <w:p w:rsidR="00ED6591" w:rsidRDefault="00ED6591" w:rsidP="00ED6591">
      <w:pPr>
        <w:pStyle w:val="Prrafodelista"/>
        <w:numPr>
          <w:ilvl w:val="0"/>
          <w:numId w:val="24"/>
        </w:numPr>
        <w:spacing w:after="120" w:line="240" w:lineRule="auto"/>
        <w:jc w:val="both"/>
        <w:rPr>
          <w:rFonts w:ascii="Calibri" w:hAnsi="Calibri"/>
          <w:lang w:val="es-CL"/>
        </w:rPr>
      </w:pPr>
      <w:r w:rsidRPr="0087441D">
        <w:rPr>
          <w:rFonts w:ascii="Calibri" w:hAnsi="Calibri"/>
          <w:lang w:val="es-CL"/>
        </w:rPr>
        <w:t xml:space="preserve">En la presentación de posibles opciones de modificación del límite por sectores, es relevante considerar y declarar que la Comunidad Ignacio </w:t>
      </w:r>
      <w:proofErr w:type="spellStart"/>
      <w:r w:rsidRPr="0087441D">
        <w:rPr>
          <w:rFonts w:ascii="Calibri" w:hAnsi="Calibri"/>
          <w:lang w:val="es-CL"/>
        </w:rPr>
        <w:t>Elgueta</w:t>
      </w:r>
      <w:proofErr w:type="spellEnd"/>
      <w:r w:rsidRPr="0087441D">
        <w:rPr>
          <w:rFonts w:ascii="Calibri" w:hAnsi="Calibri"/>
          <w:lang w:val="es-CL"/>
        </w:rPr>
        <w:t xml:space="preserve"> I y II ya está en proceso, a través de la </w:t>
      </w:r>
      <w:proofErr w:type="spellStart"/>
      <w:r w:rsidRPr="0087441D">
        <w:rPr>
          <w:rFonts w:ascii="Calibri" w:hAnsi="Calibri"/>
          <w:lang w:val="es-CL"/>
        </w:rPr>
        <w:t>Subdere</w:t>
      </w:r>
      <w:proofErr w:type="spellEnd"/>
      <w:r w:rsidRPr="0087441D">
        <w:rPr>
          <w:rFonts w:ascii="Calibri" w:hAnsi="Calibri"/>
          <w:lang w:val="es-CL"/>
        </w:rPr>
        <w:t>, de cambiar de comuna y volver a ser de Imperial.</w:t>
      </w:r>
    </w:p>
    <w:p w:rsidR="003A0786" w:rsidRDefault="003A0786" w:rsidP="00ED6591">
      <w:pPr>
        <w:spacing w:after="0" w:line="240" w:lineRule="auto"/>
        <w:ind w:left="709"/>
        <w:jc w:val="both"/>
        <w:rPr>
          <w:b/>
          <w:color w:val="0070C0"/>
          <w:lang w:val="es-CL"/>
        </w:rPr>
      </w:pPr>
    </w:p>
    <w:p w:rsidR="00ED6591" w:rsidRPr="003A0786" w:rsidRDefault="00ED6591" w:rsidP="00ED6591">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ED6591" w:rsidRPr="00ED6591" w:rsidRDefault="00ED6591" w:rsidP="00ED6591">
      <w:pPr>
        <w:spacing w:after="120" w:line="240" w:lineRule="auto"/>
        <w:jc w:val="both"/>
        <w:rPr>
          <w:rFonts w:ascii="Calibri" w:hAnsi="Calibri"/>
          <w:lang w:val="es-CL"/>
        </w:rPr>
      </w:pPr>
    </w:p>
    <w:p w:rsidR="00ED6591" w:rsidRDefault="00ED6591" w:rsidP="00ED6591">
      <w:pPr>
        <w:pStyle w:val="Prrafodelista"/>
        <w:numPr>
          <w:ilvl w:val="0"/>
          <w:numId w:val="24"/>
        </w:numPr>
        <w:spacing w:after="120" w:line="240" w:lineRule="auto"/>
        <w:jc w:val="both"/>
        <w:rPr>
          <w:rFonts w:ascii="Calibri" w:hAnsi="Calibri"/>
          <w:lang w:val="es-CL"/>
        </w:rPr>
      </w:pPr>
      <w:r w:rsidRPr="0087441D">
        <w:rPr>
          <w:rFonts w:ascii="Calibri" w:hAnsi="Calibri"/>
          <w:lang w:val="es-CL"/>
        </w:rPr>
        <w:t>Lo presentado en las páginas 122 hasta la 132 se repite con los apartados anteriores.</w:t>
      </w:r>
    </w:p>
    <w:p w:rsidR="003A0786" w:rsidRDefault="003A0786" w:rsidP="00ED6591">
      <w:pPr>
        <w:pStyle w:val="Prrafodelista"/>
        <w:spacing w:after="0" w:line="240" w:lineRule="auto"/>
        <w:jc w:val="both"/>
        <w:rPr>
          <w:b/>
          <w:color w:val="0070C0"/>
          <w:lang w:val="es-CL"/>
        </w:rPr>
      </w:pPr>
    </w:p>
    <w:p w:rsidR="00ED6591" w:rsidRPr="003A0786" w:rsidRDefault="00ED6591" w:rsidP="00ED6591">
      <w:pPr>
        <w:pStyle w:val="Prrafodelista"/>
        <w:spacing w:after="0" w:line="240" w:lineRule="auto"/>
        <w:jc w:val="both"/>
        <w:rPr>
          <w:color w:val="0070C0"/>
          <w:lang w:val="es-CL"/>
        </w:rPr>
      </w:pPr>
      <w:r w:rsidRPr="003A0786">
        <w:rPr>
          <w:color w:val="0070C0"/>
          <w:lang w:val="es-CL"/>
        </w:rPr>
        <w:t xml:space="preserve">Respuesta: </w:t>
      </w:r>
      <w:r w:rsidR="003A0786" w:rsidRPr="007037D8">
        <w:rPr>
          <w:lang w:val="es-CL"/>
        </w:rPr>
        <w:t>Se acoge.</w:t>
      </w:r>
    </w:p>
    <w:p w:rsidR="00ED6591" w:rsidRPr="00ED6591" w:rsidRDefault="00ED6591" w:rsidP="00ED6591">
      <w:pPr>
        <w:spacing w:after="120" w:line="240" w:lineRule="auto"/>
        <w:jc w:val="both"/>
        <w:rPr>
          <w:rFonts w:ascii="Calibri" w:hAnsi="Calibri"/>
          <w:lang w:val="es-CL"/>
        </w:rPr>
      </w:pPr>
    </w:p>
    <w:p w:rsidR="00ED6591" w:rsidRDefault="00ED6591" w:rsidP="00ED6591">
      <w:pPr>
        <w:pStyle w:val="Prrafodelista"/>
        <w:numPr>
          <w:ilvl w:val="0"/>
          <w:numId w:val="24"/>
        </w:numPr>
        <w:spacing w:after="120" w:line="240" w:lineRule="auto"/>
        <w:jc w:val="both"/>
        <w:rPr>
          <w:rFonts w:ascii="Calibri" w:hAnsi="Calibri"/>
          <w:lang w:val="es-CL"/>
        </w:rPr>
      </w:pPr>
      <w:r w:rsidRPr="0087441D">
        <w:rPr>
          <w:rFonts w:ascii="Calibri" w:hAnsi="Calibri"/>
          <w:lang w:val="es-CL"/>
        </w:rPr>
        <w:lastRenderedPageBreak/>
        <w:t>Nuevamente, se repiten todos los antecedentes respecto a elementos naturales sin embargo no se analiza como estos aspectos afectan a las Comunidades Indígenas y Loteos Irregulares, o como podrían condicionar la modificación del límite urbano.</w:t>
      </w:r>
    </w:p>
    <w:p w:rsidR="003A0786" w:rsidRDefault="003A0786" w:rsidP="00ED6591">
      <w:pPr>
        <w:pStyle w:val="Prrafodelista"/>
        <w:spacing w:after="0" w:line="240" w:lineRule="auto"/>
        <w:jc w:val="both"/>
        <w:rPr>
          <w:b/>
          <w:color w:val="0070C0"/>
          <w:lang w:val="es-CL"/>
        </w:rPr>
      </w:pPr>
    </w:p>
    <w:p w:rsidR="00ED6591" w:rsidRPr="003A0786" w:rsidRDefault="00ED6591" w:rsidP="00ED6591">
      <w:pPr>
        <w:pStyle w:val="Prrafodelista"/>
        <w:spacing w:after="0" w:line="240" w:lineRule="auto"/>
        <w:jc w:val="both"/>
        <w:rPr>
          <w:color w:val="0070C0"/>
          <w:lang w:val="es-CL"/>
        </w:rPr>
      </w:pPr>
      <w:r w:rsidRPr="003A0786">
        <w:rPr>
          <w:color w:val="0070C0"/>
          <w:lang w:val="es-CL"/>
        </w:rPr>
        <w:t xml:space="preserve">Respuesta: </w:t>
      </w:r>
      <w:r w:rsidR="003A0786" w:rsidRPr="007037D8">
        <w:rPr>
          <w:lang w:val="es-CL"/>
        </w:rPr>
        <w:t>Se acoge.</w:t>
      </w:r>
    </w:p>
    <w:p w:rsidR="00ED6591" w:rsidRPr="00ED6591" w:rsidRDefault="00ED6591" w:rsidP="00ED6591">
      <w:pPr>
        <w:pStyle w:val="Prrafodelista"/>
        <w:rPr>
          <w:rFonts w:ascii="Calibri" w:hAnsi="Calibri"/>
          <w:lang w:val="es-CL"/>
        </w:rPr>
      </w:pPr>
    </w:p>
    <w:p w:rsidR="00ED6591" w:rsidRPr="0087441D" w:rsidRDefault="00ED6591" w:rsidP="00ED6591">
      <w:pPr>
        <w:pStyle w:val="Prrafodelista"/>
        <w:spacing w:after="120" w:line="240" w:lineRule="auto"/>
        <w:jc w:val="both"/>
        <w:rPr>
          <w:rFonts w:ascii="Calibri" w:hAnsi="Calibri"/>
          <w:lang w:val="es-CL"/>
        </w:rPr>
      </w:pPr>
    </w:p>
    <w:p w:rsidR="00ED6591" w:rsidRDefault="00ED6591" w:rsidP="00ED6591">
      <w:pPr>
        <w:pStyle w:val="Prrafodelista"/>
        <w:numPr>
          <w:ilvl w:val="0"/>
          <w:numId w:val="24"/>
        </w:numPr>
        <w:spacing w:after="120" w:line="240" w:lineRule="auto"/>
        <w:jc w:val="both"/>
        <w:rPr>
          <w:rFonts w:ascii="Calibri" w:hAnsi="Calibri"/>
          <w:lang w:val="es-CL"/>
        </w:rPr>
      </w:pPr>
      <w:r w:rsidRPr="0087441D">
        <w:rPr>
          <w:rFonts w:ascii="Calibri" w:hAnsi="Calibri"/>
          <w:lang w:val="es-CL"/>
        </w:rPr>
        <w:t>En página 144 declarar que las ZM4 (usos incompatibles con zonas residenciales) tampoco se localizan en zonas de tierra indígena, como mecanismo de resguardo.</w:t>
      </w:r>
    </w:p>
    <w:p w:rsidR="003A0786" w:rsidRDefault="003A0786" w:rsidP="00ED6591">
      <w:pPr>
        <w:pStyle w:val="Prrafodelista"/>
        <w:spacing w:after="0" w:line="240" w:lineRule="auto"/>
        <w:jc w:val="both"/>
        <w:rPr>
          <w:b/>
          <w:color w:val="0070C0"/>
          <w:lang w:val="es-CL"/>
        </w:rPr>
      </w:pPr>
    </w:p>
    <w:p w:rsidR="00ED6591" w:rsidRPr="003A0786" w:rsidRDefault="00ED6591" w:rsidP="00ED6591">
      <w:pPr>
        <w:pStyle w:val="Prrafodelista"/>
        <w:spacing w:after="0" w:line="240" w:lineRule="auto"/>
        <w:jc w:val="both"/>
        <w:rPr>
          <w:color w:val="0070C0"/>
          <w:lang w:val="es-CL"/>
        </w:rPr>
      </w:pPr>
      <w:r w:rsidRPr="003A0786">
        <w:rPr>
          <w:color w:val="0070C0"/>
          <w:lang w:val="es-CL"/>
        </w:rPr>
        <w:t xml:space="preserve">Respuesta: </w:t>
      </w:r>
      <w:r w:rsidR="003A0786" w:rsidRPr="007037D8">
        <w:rPr>
          <w:lang w:val="es-CL"/>
        </w:rPr>
        <w:t>Se acoge.</w:t>
      </w:r>
    </w:p>
    <w:p w:rsidR="00ED6591" w:rsidRPr="00ED6591" w:rsidRDefault="00ED6591" w:rsidP="00ED6591">
      <w:pPr>
        <w:spacing w:after="120" w:line="240" w:lineRule="auto"/>
        <w:jc w:val="both"/>
        <w:rPr>
          <w:rFonts w:ascii="Calibri" w:hAnsi="Calibri"/>
          <w:lang w:val="es-CL"/>
        </w:rPr>
      </w:pPr>
    </w:p>
    <w:p w:rsidR="00ED6591" w:rsidRDefault="00ED6591" w:rsidP="00ED6591">
      <w:pPr>
        <w:pStyle w:val="Prrafodelista"/>
        <w:numPr>
          <w:ilvl w:val="0"/>
          <w:numId w:val="24"/>
        </w:numPr>
        <w:spacing w:after="120" w:line="240" w:lineRule="auto"/>
        <w:jc w:val="both"/>
        <w:rPr>
          <w:rFonts w:ascii="Calibri" w:hAnsi="Calibri"/>
          <w:lang w:val="es-CL"/>
        </w:rPr>
      </w:pPr>
      <w:r w:rsidRPr="0087441D">
        <w:rPr>
          <w:rFonts w:ascii="Calibri" w:hAnsi="Calibri"/>
          <w:lang w:val="es-CL"/>
        </w:rPr>
        <w:t>¿Las áreas verdes que se pretenden declarar en este proceso de modificación del PRC condicionan la modificación del límite urbano? (página 146)</w:t>
      </w:r>
      <w:r>
        <w:rPr>
          <w:rFonts w:ascii="Calibri" w:hAnsi="Calibri"/>
          <w:lang w:val="es-CL"/>
        </w:rPr>
        <w:t>.</w:t>
      </w:r>
    </w:p>
    <w:p w:rsidR="003A0786" w:rsidRDefault="003A0786" w:rsidP="00ED6591">
      <w:pPr>
        <w:pStyle w:val="Prrafodelista"/>
        <w:spacing w:after="0" w:line="240" w:lineRule="auto"/>
        <w:jc w:val="both"/>
        <w:rPr>
          <w:b/>
          <w:color w:val="0070C0"/>
          <w:lang w:val="es-CL"/>
        </w:rPr>
      </w:pPr>
    </w:p>
    <w:p w:rsidR="00ED6591" w:rsidRPr="003A0786" w:rsidRDefault="00ED6591" w:rsidP="00ED6591">
      <w:pPr>
        <w:pStyle w:val="Prrafodelista"/>
        <w:spacing w:after="0" w:line="240" w:lineRule="auto"/>
        <w:jc w:val="both"/>
        <w:rPr>
          <w:color w:val="0070C0"/>
          <w:lang w:val="es-CL"/>
        </w:rPr>
      </w:pPr>
      <w:r w:rsidRPr="003A0786">
        <w:rPr>
          <w:color w:val="0070C0"/>
          <w:lang w:val="es-CL"/>
        </w:rPr>
        <w:t xml:space="preserve">Respuesta: </w:t>
      </w:r>
      <w:r w:rsidR="003A0786" w:rsidRPr="007037D8">
        <w:rPr>
          <w:lang w:val="es-CL"/>
        </w:rPr>
        <w:t>Se acoge.</w:t>
      </w:r>
    </w:p>
    <w:p w:rsidR="00ED6591" w:rsidRPr="00ED6591" w:rsidRDefault="00ED6591" w:rsidP="00ED6591">
      <w:pPr>
        <w:pStyle w:val="Prrafodelista"/>
        <w:rPr>
          <w:rFonts w:ascii="Calibri" w:hAnsi="Calibri"/>
          <w:lang w:val="es-CL"/>
        </w:rPr>
      </w:pPr>
    </w:p>
    <w:p w:rsidR="00ED6591" w:rsidRPr="0087441D" w:rsidRDefault="00ED6591" w:rsidP="00ED6591">
      <w:pPr>
        <w:pStyle w:val="Prrafodelista"/>
        <w:spacing w:after="120" w:line="240" w:lineRule="auto"/>
        <w:jc w:val="both"/>
        <w:rPr>
          <w:rFonts w:ascii="Calibri" w:hAnsi="Calibri"/>
          <w:lang w:val="es-CL"/>
        </w:rPr>
      </w:pPr>
    </w:p>
    <w:p w:rsidR="00ED6591" w:rsidRDefault="00ED6591" w:rsidP="00ED6591">
      <w:pPr>
        <w:pStyle w:val="Prrafodelista"/>
        <w:numPr>
          <w:ilvl w:val="0"/>
          <w:numId w:val="24"/>
        </w:numPr>
        <w:spacing w:after="120" w:line="240" w:lineRule="auto"/>
        <w:jc w:val="both"/>
        <w:rPr>
          <w:rFonts w:ascii="Calibri" w:hAnsi="Calibri"/>
          <w:lang w:val="es-CL"/>
        </w:rPr>
      </w:pPr>
      <w:r w:rsidRPr="0087441D">
        <w:rPr>
          <w:rFonts w:ascii="Calibri" w:hAnsi="Calibri"/>
          <w:lang w:val="es-CL"/>
        </w:rPr>
        <w:t xml:space="preserve">En el punto f) (página 147) se presentan varias afirmaciones generales, pero requieren de mayor detalle y respaldo. Por ejemplo, antecedentes sobre lo definido por la CGR respecto al Seccional de </w:t>
      </w:r>
      <w:proofErr w:type="spellStart"/>
      <w:r w:rsidRPr="0087441D">
        <w:rPr>
          <w:rFonts w:ascii="Calibri" w:hAnsi="Calibri"/>
          <w:lang w:val="es-CL"/>
        </w:rPr>
        <w:t>Quelhue</w:t>
      </w:r>
      <w:proofErr w:type="spellEnd"/>
      <w:r w:rsidRPr="0087441D">
        <w:rPr>
          <w:rFonts w:ascii="Calibri" w:hAnsi="Calibri"/>
          <w:lang w:val="es-CL"/>
        </w:rPr>
        <w:t>, tener claridad que las permutas no fueron las que modificaron el territorio si no los loteos irregulares (las permutas llegaron para dar respuesta al proceso de regularización), indicar con claridad y razones de porque hay pocos sectores que se podrían excluir del límite urbano, entre otros.</w:t>
      </w:r>
    </w:p>
    <w:p w:rsidR="003A0786" w:rsidRDefault="003A0786" w:rsidP="00ED6591">
      <w:pPr>
        <w:pStyle w:val="Prrafodelista"/>
        <w:spacing w:after="0" w:line="240" w:lineRule="auto"/>
        <w:jc w:val="both"/>
        <w:rPr>
          <w:b/>
          <w:color w:val="0070C0"/>
          <w:lang w:val="es-CL"/>
        </w:rPr>
      </w:pPr>
    </w:p>
    <w:p w:rsidR="00ED6591" w:rsidRPr="003A0786" w:rsidRDefault="00ED6591" w:rsidP="00ED6591">
      <w:pPr>
        <w:pStyle w:val="Prrafodelista"/>
        <w:spacing w:after="0" w:line="240" w:lineRule="auto"/>
        <w:jc w:val="both"/>
        <w:rPr>
          <w:color w:val="0070C0"/>
          <w:lang w:val="es-CL"/>
        </w:rPr>
      </w:pPr>
      <w:r w:rsidRPr="003A0786">
        <w:rPr>
          <w:color w:val="0070C0"/>
          <w:lang w:val="es-CL"/>
        </w:rPr>
        <w:t xml:space="preserve">Respuesta: </w:t>
      </w:r>
      <w:r w:rsidR="003A0786" w:rsidRPr="007037D8">
        <w:rPr>
          <w:lang w:val="es-CL"/>
        </w:rPr>
        <w:t>Se acoge.</w:t>
      </w:r>
    </w:p>
    <w:p w:rsidR="00ED6591" w:rsidRPr="00ED6591" w:rsidRDefault="00ED6591" w:rsidP="00ED6591">
      <w:pPr>
        <w:spacing w:after="120" w:line="240" w:lineRule="auto"/>
        <w:jc w:val="both"/>
        <w:rPr>
          <w:rFonts w:ascii="Calibri" w:hAnsi="Calibri"/>
          <w:lang w:val="es-CL"/>
        </w:rPr>
      </w:pPr>
    </w:p>
    <w:p w:rsidR="00ED6591" w:rsidRDefault="00ED6591" w:rsidP="00ED6591">
      <w:pPr>
        <w:pStyle w:val="Prrafodelista"/>
        <w:numPr>
          <w:ilvl w:val="0"/>
          <w:numId w:val="24"/>
        </w:numPr>
        <w:spacing w:after="120" w:line="240" w:lineRule="auto"/>
        <w:jc w:val="both"/>
        <w:rPr>
          <w:rFonts w:ascii="Calibri" w:hAnsi="Calibri"/>
          <w:lang w:val="es-CL"/>
        </w:rPr>
      </w:pPr>
      <w:r w:rsidRPr="0087441D">
        <w:rPr>
          <w:rFonts w:ascii="Calibri" w:hAnsi="Calibri"/>
          <w:lang w:val="es-CL"/>
        </w:rPr>
        <w:t>Falta todo el proceso de construcción del esquema con sus correspondientes ajustes y análisis de escenarios de crecimiento de población versus superficie urbana edificable. Este proceso debe ser revisado en detalle en las zonas de estudio asociadas a comunidades indígenas y loteos irregulares para verificar que lo presentando conceptualmente se pueda realizar y como condiciones la posible exclusión de zonas urbana de algunos sectores al esquema final. Corregir en base a lo presentado y acordado para el expediente 3.1.</w:t>
      </w:r>
    </w:p>
    <w:p w:rsidR="003A0786" w:rsidRDefault="003A0786" w:rsidP="00ED6591">
      <w:pPr>
        <w:pStyle w:val="Prrafodelista"/>
        <w:spacing w:after="0" w:line="240" w:lineRule="auto"/>
        <w:jc w:val="both"/>
        <w:rPr>
          <w:b/>
          <w:color w:val="0070C0"/>
          <w:lang w:val="es-CL"/>
        </w:rPr>
      </w:pPr>
    </w:p>
    <w:p w:rsidR="00ED6591" w:rsidRPr="003A0786" w:rsidRDefault="00ED6591" w:rsidP="00ED6591">
      <w:pPr>
        <w:pStyle w:val="Prrafodelista"/>
        <w:spacing w:after="0" w:line="240" w:lineRule="auto"/>
        <w:jc w:val="both"/>
        <w:rPr>
          <w:color w:val="0070C0"/>
          <w:lang w:val="es-CL"/>
        </w:rPr>
      </w:pPr>
      <w:r w:rsidRPr="003A0786">
        <w:rPr>
          <w:color w:val="0070C0"/>
          <w:lang w:val="es-CL"/>
        </w:rPr>
        <w:t xml:space="preserve">Respuesta: </w:t>
      </w:r>
      <w:r w:rsidR="003A0786" w:rsidRPr="007037D8">
        <w:rPr>
          <w:lang w:val="es-CL"/>
        </w:rPr>
        <w:t>Se acoge.</w:t>
      </w:r>
    </w:p>
    <w:p w:rsidR="00ED6591" w:rsidRPr="00ED6591" w:rsidRDefault="00ED6591" w:rsidP="00ED6591">
      <w:pPr>
        <w:pStyle w:val="Prrafodelista"/>
        <w:rPr>
          <w:rFonts w:ascii="Calibri" w:hAnsi="Calibri"/>
          <w:lang w:val="es-CL"/>
        </w:rPr>
      </w:pPr>
    </w:p>
    <w:p w:rsidR="00ED6591" w:rsidRPr="0087441D" w:rsidRDefault="00ED6591" w:rsidP="00ED6591">
      <w:pPr>
        <w:pStyle w:val="Prrafodelista"/>
        <w:spacing w:after="120" w:line="240" w:lineRule="auto"/>
        <w:jc w:val="both"/>
        <w:rPr>
          <w:rFonts w:ascii="Calibri" w:hAnsi="Calibri"/>
          <w:lang w:val="es-CL"/>
        </w:rPr>
      </w:pPr>
    </w:p>
    <w:p w:rsidR="00ED6591" w:rsidRDefault="00ED6591" w:rsidP="00ED6591">
      <w:pPr>
        <w:pStyle w:val="Prrafodelista"/>
        <w:numPr>
          <w:ilvl w:val="0"/>
          <w:numId w:val="24"/>
        </w:numPr>
        <w:spacing w:after="120" w:line="240" w:lineRule="auto"/>
        <w:jc w:val="both"/>
        <w:rPr>
          <w:rFonts w:ascii="Calibri" w:hAnsi="Calibri"/>
          <w:lang w:val="es-CL"/>
        </w:rPr>
      </w:pPr>
      <w:r w:rsidRPr="0087441D">
        <w:rPr>
          <w:rFonts w:ascii="Calibri" w:hAnsi="Calibri"/>
          <w:lang w:val="es-CL"/>
        </w:rPr>
        <w:t>Incorporar análisis de APR, en relación a dotación existente y proyectada, definiendo si existe déficit en contrastación con las zonas de concesión sanitarias.</w:t>
      </w:r>
    </w:p>
    <w:p w:rsidR="003A0786" w:rsidRDefault="003A0786" w:rsidP="00ED6591">
      <w:pPr>
        <w:pStyle w:val="Prrafodelista"/>
        <w:spacing w:after="0" w:line="240" w:lineRule="auto"/>
        <w:jc w:val="both"/>
        <w:rPr>
          <w:b/>
          <w:color w:val="0070C0"/>
          <w:lang w:val="es-CL"/>
        </w:rPr>
      </w:pPr>
    </w:p>
    <w:p w:rsidR="00ED6591" w:rsidRPr="003A0786" w:rsidRDefault="00ED6591" w:rsidP="00ED6591">
      <w:pPr>
        <w:pStyle w:val="Prrafodelista"/>
        <w:spacing w:after="0" w:line="240" w:lineRule="auto"/>
        <w:jc w:val="both"/>
        <w:rPr>
          <w:color w:val="0070C0"/>
          <w:lang w:val="es-CL"/>
        </w:rPr>
      </w:pPr>
      <w:r w:rsidRPr="003A0786">
        <w:rPr>
          <w:color w:val="0070C0"/>
          <w:lang w:val="es-CL"/>
        </w:rPr>
        <w:t xml:space="preserve">Respuesta: </w:t>
      </w:r>
      <w:r w:rsidR="003A0786" w:rsidRPr="007037D8">
        <w:rPr>
          <w:lang w:val="es-CL"/>
        </w:rPr>
        <w:t>Se acoge.</w:t>
      </w:r>
    </w:p>
    <w:p w:rsidR="00ED6591" w:rsidRPr="00ED6591" w:rsidRDefault="00ED6591" w:rsidP="00ED6591">
      <w:pPr>
        <w:spacing w:after="120" w:line="240" w:lineRule="auto"/>
        <w:jc w:val="both"/>
        <w:rPr>
          <w:rFonts w:ascii="Calibri" w:hAnsi="Calibri"/>
          <w:lang w:val="es-CL"/>
        </w:rPr>
      </w:pPr>
    </w:p>
    <w:p w:rsidR="00ED6591" w:rsidRPr="0087441D" w:rsidRDefault="00ED6591" w:rsidP="00ED6591">
      <w:pPr>
        <w:pStyle w:val="Prrafodelista"/>
        <w:numPr>
          <w:ilvl w:val="0"/>
          <w:numId w:val="24"/>
        </w:numPr>
        <w:spacing w:after="120" w:line="240" w:lineRule="auto"/>
        <w:jc w:val="both"/>
        <w:rPr>
          <w:rFonts w:ascii="Calibri" w:hAnsi="Calibri"/>
          <w:lang w:val="es-CL"/>
        </w:rPr>
      </w:pPr>
      <w:r w:rsidRPr="0087441D">
        <w:rPr>
          <w:rFonts w:ascii="Calibri" w:hAnsi="Calibri"/>
          <w:lang w:val="es-CL"/>
        </w:rPr>
        <w:t>Modificar concepto “mala manera” en páginas 80 y 147.</w:t>
      </w:r>
    </w:p>
    <w:p w:rsidR="00793174" w:rsidRPr="003A0786" w:rsidRDefault="00793174" w:rsidP="00614247">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Pr="00D70368" w:rsidRDefault="00793174" w:rsidP="00793174">
      <w:pPr>
        <w:pStyle w:val="Prrafodelista"/>
        <w:spacing w:after="120" w:line="240" w:lineRule="auto"/>
        <w:jc w:val="both"/>
        <w:rPr>
          <w:rFonts w:ascii="Calibri" w:hAnsi="Calibri"/>
          <w:lang w:val="es-CL"/>
        </w:rPr>
      </w:pPr>
    </w:p>
    <w:p w:rsidR="00177678" w:rsidRPr="003A0786" w:rsidRDefault="00134B80" w:rsidP="00134B80">
      <w:pPr>
        <w:pStyle w:val="Prrafodelista"/>
        <w:numPr>
          <w:ilvl w:val="0"/>
          <w:numId w:val="1"/>
        </w:numPr>
        <w:spacing w:after="120"/>
        <w:ind w:left="284"/>
        <w:jc w:val="both"/>
        <w:rPr>
          <w:rFonts w:ascii="Calibri" w:hAnsi="Calibri"/>
          <w:color w:val="0070C0"/>
          <w:lang w:val="es-CL"/>
        </w:rPr>
      </w:pPr>
      <w:r w:rsidRPr="003A0786">
        <w:rPr>
          <w:rFonts w:ascii="Calibri" w:hAnsi="Calibri"/>
          <w:color w:val="0070C0"/>
          <w:lang w:val="es-CL"/>
        </w:rPr>
        <w:lastRenderedPageBreak/>
        <w:t>PROCESAMIENTO CARTOGRÁFICO</w:t>
      </w:r>
    </w:p>
    <w:p w:rsidR="00134B80" w:rsidRPr="0087441D" w:rsidRDefault="00134B80" w:rsidP="00134B80">
      <w:pPr>
        <w:spacing w:after="120"/>
        <w:contextualSpacing/>
        <w:jc w:val="both"/>
        <w:rPr>
          <w:rFonts w:ascii="Calibri" w:hAnsi="Calibri"/>
          <w:lang w:val="es-CL"/>
        </w:rPr>
      </w:pPr>
      <w:r w:rsidRPr="0087441D">
        <w:rPr>
          <w:rFonts w:ascii="Calibri" w:hAnsi="Calibri"/>
          <w:lang w:val="es-CL"/>
        </w:rPr>
        <w:t xml:space="preserve">Se revisaron tanto las coberturas digitales, como el informe entregado en el expediente. Se adjunta un documento de PPT con observaciones generales que se reiteran y deben ser revisadas en detalle. </w:t>
      </w:r>
    </w:p>
    <w:p w:rsidR="00177678" w:rsidRPr="00A35837" w:rsidRDefault="00177678" w:rsidP="00177678">
      <w:pPr>
        <w:spacing w:after="120"/>
        <w:contextualSpacing/>
        <w:jc w:val="both"/>
        <w:rPr>
          <w:rFonts w:ascii="Calibri" w:hAnsi="Calibri"/>
          <w:b/>
          <w:lang w:val="es-CL"/>
        </w:rPr>
      </w:pPr>
    </w:p>
    <w:p w:rsidR="00177678" w:rsidRPr="003A0786" w:rsidRDefault="00134B80" w:rsidP="00177678">
      <w:pPr>
        <w:spacing w:after="120"/>
        <w:contextualSpacing/>
        <w:jc w:val="both"/>
        <w:rPr>
          <w:rFonts w:ascii="Calibri" w:hAnsi="Calibri"/>
          <w:color w:val="0070C0"/>
          <w:lang w:val="es-CL"/>
        </w:rPr>
      </w:pPr>
      <w:r w:rsidRPr="003A0786">
        <w:rPr>
          <w:rFonts w:ascii="Calibri" w:hAnsi="Calibri"/>
          <w:color w:val="0070C0"/>
          <w:lang w:val="es-CL"/>
        </w:rPr>
        <w:t>8.1</w:t>
      </w:r>
      <w:r w:rsidR="00177678" w:rsidRPr="003A0786">
        <w:rPr>
          <w:rFonts w:ascii="Calibri" w:hAnsi="Calibri"/>
          <w:color w:val="0070C0"/>
          <w:lang w:val="es-CL"/>
        </w:rPr>
        <w:t xml:space="preserve"> Coberturas Digitales Entregadas en Respaldo</w:t>
      </w:r>
    </w:p>
    <w:p w:rsidR="00134B80" w:rsidRPr="0087441D" w:rsidRDefault="00134B80" w:rsidP="00134B80">
      <w:pPr>
        <w:numPr>
          <w:ilvl w:val="0"/>
          <w:numId w:val="27"/>
        </w:numPr>
        <w:spacing w:after="120" w:line="240" w:lineRule="auto"/>
        <w:contextualSpacing/>
        <w:jc w:val="both"/>
        <w:rPr>
          <w:rFonts w:ascii="Calibri" w:hAnsi="Calibri"/>
          <w:lang w:val="es-CL"/>
        </w:rPr>
      </w:pPr>
      <w:r w:rsidRPr="0087441D">
        <w:rPr>
          <w:rFonts w:ascii="Calibri" w:hAnsi="Calibri"/>
          <w:lang w:val="es-CL"/>
        </w:rPr>
        <w:t>Falta integración entre los diferentes estudio. La cartografía no refleja lo presentado en el análisis de Riesgo, Escenarios, etc.</w:t>
      </w:r>
    </w:p>
    <w:p w:rsidR="003A0786" w:rsidRDefault="003A0786" w:rsidP="00614247">
      <w:pPr>
        <w:spacing w:after="0" w:line="240" w:lineRule="auto"/>
        <w:ind w:left="709"/>
        <w:jc w:val="both"/>
        <w:rPr>
          <w:color w:val="0070C0"/>
          <w:lang w:val="es-CL"/>
        </w:rPr>
      </w:pPr>
    </w:p>
    <w:p w:rsidR="00793174" w:rsidRPr="003A0786" w:rsidRDefault="00793174" w:rsidP="00614247">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Pr="00A35837" w:rsidRDefault="00793174" w:rsidP="00793174">
      <w:pPr>
        <w:spacing w:after="120" w:line="240" w:lineRule="auto"/>
        <w:ind w:left="720"/>
        <w:contextualSpacing/>
        <w:jc w:val="both"/>
        <w:rPr>
          <w:rFonts w:ascii="Calibri" w:hAnsi="Calibri"/>
          <w:lang w:val="es-CL"/>
        </w:rPr>
      </w:pPr>
    </w:p>
    <w:p w:rsidR="00177678" w:rsidRDefault="00177678" w:rsidP="00134B80">
      <w:pPr>
        <w:numPr>
          <w:ilvl w:val="0"/>
          <w:numId w:val="27"/>
        </w:numPr>
        <w:spacing w:after="120" w:line="240" w:lineRule="auto"/>
        <w:contextualSpacing/>
        <w:jc w:val="both"/>
        <w:rPr>
          <w:rFonts w:ascii="Calibri" w:hAnsi="Calibri"/>
          <w:lang w:val="es-CL"/>
        </w:rPr>
      </w:pPr>
      <w:r>
        <w:rPr>
          <w:rFonts w:ascii="Calibri" w:hAnsi="Calibri"/>
          <w:lang w:val="es-CL"/>
        </w:rPr>
        <w:t>Se adjunta documento en PDF con detalles de coberturas que deben ser revisadas.</w:t>
      </w:r>
    </w:p>
    <w:p w:rsidR="003A0786" w:rsidRDefault="003A0786" w:rsidP="00614247">
      <w:pPr>
        <w:spacing w:after="0" w:line="240" w:lineRule="auto"/>
        <w:ind w:left="709"/>
        <w:jc w:val="both"/>
        <w:rPr>
          <w:b/>
          <w:color w:val="0070C0"/>
          <w:lang w:val="es-CL"/>
        </w:rPr>
      </w:pPr>
    </w:p>
    <w:p w:rsidR="00793174" w:rsidRPr="003A0786" w:rsidRDefault="00793174" w:rsidP="00614247">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spacing w:after="120" w:line="240" w:lineRule="auto"/>
        <w:ind w:left="720"/>
        <w:contextualSpacing/>
        <w:jc w:val="both"/>
        <w:rPr>
          <w:rFonts w:ascii="Calibri" w:hAnsi="Calibri"/>
          <w:lang w:val="es-CL"/>
        </w:rPr>
      </w:pPr>
    </w:p>
    <w:p w:rsidR="00134B80" w:rsidRPr="0087441D" w:rsidRDefault="00134B80" w:rsidP="009D1C0D">
      <w:pPr>
        <w:numPr>
          <w:ilvl w:val="0"/>
          <w:numId w:val="27"/>
        </w:numPr>
        <w:spacing w:after="120" w:line="240" w:lineRule="auto"/>
        <w:contextualSpacing/>
        <w:jc w:val="both"/>
        <w:rPr>
          <w:rFonts w:ascii="Calibri" w:hAnsi="Calibri"/>
          <w:lang w:val="es-CL"/>
        </w:rPr>
      </w:pPr>
      <w:r w:rsidRPr="0087441D">
        <w:rPr>
          <w:rFonts w:ascii="Calibri" w:hAnsi="Calibri"/>
          <w:lang w:val="es-CL"/>
        </w:rPr>
        <w:t xml:space="preserve">En general, se solicita arreglar leyendas ya que indican los nombres de los </w:t>
      </w:r>
      <w:proofErr w:type="spellStart"/>
      <w:r w:rsidRPr="0087441D">
        <w:rPr>
          <w:rFonts w:ascii="Calibri" w:hAnsi="Calibri"/>
          <w:lang w:val="es-CL"/>
        </w:rPr>
        <w:t>shape</w:t>
      </w:r>
      <w:proofErr w:type="spellEnd"/>
      <w:r w:rsidRPr="0087441D">
        <w:rPr>
          <w:rFonts w:ascii="Calibri" w:hAnsi="Calibri"/>
          <w:lang w:val="es-CL"/>
        </w:rPr>
        <w:t xml:space="preserve"> y no del tema presentado</w:t>
      </w:r>
    </w:p>
    <w:p w:rsidR="003A0786" w:rsidRDefault="003A0786" w:rsidP="009D1C0D">
      <w:pPr>
        <w:pStyle w:val="Prrafodelista"/>
        <w:spacing w:after="0" w:line="240" w:lineRule="auto"/>
        <w:jc w:val="both"/>
        <w:rPr>
          <w:color w:val="0070C0"/>
          <w:lang w:val="es-CL"/>
        </w:rPr>
      </w:pPr>
    </w:p>
    <w:p w:rsidR="00793174" w:rsidRPr="003A0786" w:rsidRDefault="00793174" w:rsidP="009D1C0D">
      <w:pPr>
        <w:pStyle w:val="Prrafodelista"/>
        <w:spacing w:after="0" w:line="240" w:lineRule="auto"/>
        <w:jc w:val="both"/>
        <w:rPr>
          <w:rFonts w:ascii="Calibri" w:hAnsi="Calibri"/>
          <w:lang w:val="es-CL"/>
        </w:rPr>
      </w:pPr>
      <w:r w:rsidRPr="003A0786">
        <w:rPr>
          <w:color w:val="0070C0"/>
          <w:lang w:val="es-CL"/>
        </w:rPr>
        <w:t>Respuesta:</w:t>
      </w:r>
      <w:r w:rsidRPr="003A0786">
        <w:rPr>
          <w:rFonts w:ascii="Calibri" w:hAnsi="Calibri"/>
          <w:lang w:val="es-CL"/>
        </w:rPr>
        <w:t xml:space="preserve"> </w:t>
      </w:r>
      <w:r w:rsidR="003A0786" w:rsidRPr="007037D8">
        <w:rPr>
          <w:lang w:val="es-CL"/>
        </w:rPr>
        <w:t>Se acoge.</w:t>
      </w:r>
    </w:p>
    <w:p w:rsidR="00793174" w:rsidRDefault="00793174" w:rsidP="00614247">
      <w:pPr>
        <w:spacing w:after="120" w:line="240" w:lineRule="auto"/>
        <w:ind w:left="709"/>
        <w:contextualSpacing/>
        <w:jc w:val="both"/>
        <w:rPr>
          <w:rFonts w:ascii="Calibri" w:hAnsi="Calibri"/>
          <w:lang w:val="es-CL"/>
        </w:rPr>
      </w:pPr>
    </w:p>
    <w:p w:rsidR="00134B80" w:rsidRPr="0087441D" w:rsidRDefault="00134B80" w:rsidP="009D1C0D">
      <w:pPr>
        <w:numPr>
          <w:ilvl w:val="0"/>
          <w:numId w:val="27"/>
        </w:numPr>
        <w:spacing w:after="120" w:line="240" w:lineRule="auto"/>
        <w:contextualSpacing/>
        <w:jc w:val="both"/>
        <w:rPr>
          <w:rFonts w:ascii="Calibri" w:hAnsi="Calibri"/>
          <w:lang w:val="es-CL"/>
        </w:rPr>
      </w:pPr>
      <w:r w:rsidRPr="0087441D">
        <w:rPr>
          <w:rFonts w:ascii="Calibri" w:hAnsi="Calibri"/>
          <w:lang w:val="es-CL"/>
        </w:rPr>
        <w:t>Se solicita que las simbologías utilizadas para los planos y mapas del expediente 3.1 y 3.2 sean las mismas, para facilitar la lectura.</w:t>
      </w:r>
    </w:p>
    <w:p w:rsidR="003A0786" w:rsidRDefault="003A0786" w:rsidP="009D1C0D">
      <w:pPr>
        <w:pStyle w:val="Prrafodelista"/>
        <w:spacing w:after="0" w:line="240" w:lineRule="auto"/>
        <w:jc w:val="both"/>
        <w:rPr>
          <w:color w:val="0070C0"/>
          <w:lang w:val="es-CL"/>
        </w:rPr>
      </w:pPr>
    </w:p>
    <w:p w:rsidR="00793174" w:rsidRPr="003A0786" w:rsidRDefault="00793174" w:rsidP="009D1C0D">
      <w:pPr>
        <w:pStyle w:val="Prrafodelista"/>
        <w:spacing w:after="0" w:line="240" w:lineRule="auto"/>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spacing w:after="120" w:line="240" w:lineRule="auto"/>
        <w:ind w:left="720"/>
        <w:contextualSpacing/>
        <w:jc w:val="both"/>
        <w:rPr>
          <w:rFonts w:ascii="Calibri" w:hAnsi="Calibri"/>
          <w:lang w:val="es-CL"/>
        </w:rPr>
      </w:pPr>
    </w:p>
    <w:p w:rsidR="00134B80" w:rsidRPr="0087441D" w:rsidRDefault="00134B80" w:rsidP="009D1C0D">
      <w:pPr>
        <w:numPr>
          <w:ilvl w:val="0"/>
          <w:numId w:val="27"/>
        </w:numPr>
        <w:spacing w:after="120" w:line="240" w:lineRule="auto"/>
        <w:contextualSpacing/>
        <w:jc w:val="both"/>
        <w:rPr>
          <w:rFonts w:ascii="Calibri" w:hAnsi="Calibri"/>
          <w:lang w:val="es-CL"/>
        </w:rPr>
      </w:pPr>
      <w:r w:rsidRPr="0087441D">
        <w:rPr>
          <w:rFonts w:ascii="Calibri" w:hAnsi="Calibri"/>
          <w:lang w:val="es-CL"/>
        </w:rPr>
        <w:t>Todas las coberturas que corresponden a norma de doble piso (ARRI, restricciones antrópicas, tierra indígena, etc.) deben ser transparentes para poder visualizar lo propuesto en la zonificación del primer piso.</w:t>
      </w:r>
    </w:p>
    <w:p w:rsidR="003A0786" w:rsidRDefault="003A0786" w:rsidP="009D1C0D">
      <w:pPr>
        <w:pStyle w:val="Prrafodelista"/>
        <w:spacing w:after="0" w:line="240" w:lineRule="auto"/>
        <w:jc w:val="both"/>
        <w:rPr>
          <w:b/>
          <w:color w:val="0070C0"/>
          <w:lang w:val="es-CL"/>
        </w:rPr>
      </w:pPr>
    </w:p>
    <w:p w:rsidR="00793174" w:rsidRPr="003A0786" w:rsidRDefault="00793174" w:rsidP="009D1C0D">
      <w:pPr>
        <w:pStyle w:val="Prrafodelista"/>
        <w:spacing w:after="0" w:line="240" w:lineRule="auto"/>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spacing w:after="120" w:line="240" w:lineRule="auto"/>
        <w:ind w:left="720"/>
        <w:contextualSpacing/>
        <w:jc w:val="both"/>
        <w:rPr>
          <w:rFonts w:ascii="Calibri" w:hAnsi="Calibri"/>
          <w:lang w:val="es-CL"/>
        </w:rPr>
      </w:pPr>
    </w:p>
    <w:p w:rsidR="00134B80" w:rsidRPr="0087441D" w:rsidRDefault="00134B80" w:rsidP="009D1C0D">
      <w:pPr>
        <w:numPr>
          <w:ilvl w:val="0"/>
          <w:numId w:val="27"/>
        </w:numPr>
        <w:spacing w:after="120" w:line="240" w:lineRule="auto"/>
        <w:contextualSpacing/>
        <w:jc w:val="both"/>
        <w:rPr>
          <w:rFonts w:ascii="Calibri" w:hAnsi="Calibri"/>
          <w:lang w:val="es-CL"/>
        </w:rPr>
      </w:pPr>
      <w:r w:rsidRPr="0087441D">
        <w:rPr>
          <w:rFonts w:ascii="Calibri" w:hAnsi="Calibri"/>
          <w:lang w:val="es-CL"/>
        </w:rPr>
        <w:t>En general, los planos y mapas presentados en el documento no son los mismos que los entregados en respaldo digital (proyectos). Se considera que la gráfica utilizada en el documento es mejor para facilitar la lectura de la información.</w:t>
      </w:r>
    </w:p>
    <w:p w:rsidR="003A0786" w:rsidRDefault="003A0786" w:rsidP="009D1C0D">
      <w:pPr>
        <w:pStyle w:val="Prrafodelista"/>
        <w:spacing w:after="0" w:line="240" w:lineRule="auto"/>
        <w:jc w:val="both"/>
        <w:rPr>
          <w:b/>
          <w:color w:val="0070C0"/>
          <w:lang w:val="es-CL"/>
        </w:rPr>
      </w:pPr>
    </w:p>
    <w:p w:rsidR="00793174" w:rsidRPr="003A0786" w:rsidRDefault="00793174" w:rsidP="009D1C0D">
      <w:pPr>
        <w:pStyle w:val="Prrafodelista"/>
        <w:spacing w:after="0" w:line="240" w:lineRule="auto"/>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spacing w:after="120" w:line="240" w:lineRule="auto"/>
        <w:ind w:left="720"/>
        <w:contextualSpacing/>
        <w:jc w:val="both"/>
        <w:rPr>
          <w:rFonts w:ascii="Calibri" w:hAnsi="Calibri"/>
          <w:lang w:val="es-CL"/>
        </w:rPr>
      </w:pPr>
    </w:p>
    <w:p w:rsidR="00134B80" w:rsidRPr="0087441D" w:rsidRDefault="00134B80" w:rsidP="009D1C0D">
      <w:pPr>
        <w:numPr>
          <w:ilvl w:val="0"/>
          <w:numId w:val="27"/>
        </w:numPr>
        <w:spacing w:after="120" w:line="240" w:lineRule="auto"/>
        <w:contextualSpacing/>
        <w:jc w:val="both"/>
        <w:rPr>
          <w:rFonts w:ascii="Calibri" w:hAnsi="Calibri"/>
          <w:lang w:val="es-CL"/>
        </w:rPr>
      </w:pPr>
      <w:r w:rsidRPr="0087441D">
        <w:rPr>
          <w:rFonts w:ascii="Calibri" w:hAnsi="Calibri"/>
          <w:lang w:val="es-CL"/>
        </w:rPr>
        <w:t xml:space="preserve">Faltan varios proyectos digites que fueron presentados en el documento como: </w:t>
      </w:r>
      <w:proofErr w:type="spellStart"/>
      <w:r w:rsidRPr="0087441D">
        <w:rPr>
          <w:rFonts w:ascii="Calibri" w:hAnsi="Calibri"/>
          <w:lang w:val="es-CL"/>
        </w:rPr>
        <w:t>Antumalén</w:t>
      </w:r>
      <w:proofErr w:type="spellEnd"/>
      <w:r w:rsidRPr="0087441D">
        <w:rPr>
          <w:rFonts w:ascii="Calibri" w:hAnsi="Calibri"/>
          <w:lang w:val="es-CL"/>
        </w:rPr>
        <w:t xml:space="preserve"> (no se puede abrir, genera error), Zonas Homogéneas, ZH PRC vigente, Integración 1, Integración 2, Riesgos, Permutas Desafectaciones, Tierra Indígena 2017 con todas sus condicionantes, APTI, Loteos Irregulares, Títulos de Merced, Comunidades Indígenas, Concesiones Sanitarias, APR y sus redes, Propuestas preliminares de modificación de Límite Urbano, Inmuebles de Conservación Histórica y sus fichas SIG, Esquema final de estructuración, entre otros.</w:t>
      </w:r>
    </w:p>
    <w:p w:rsidR="003A0786" w:rsidRDefault="003A0786" w:rsidP="00614247">
      <w:pPr>
        <w:spacing w:after="0" w:line="240" w:lineRule="auto"/>
        <w:ind w:left="709"/>
        <w:jc w:val="both"/>
        <w:rPr>
          <w:b/>
          <w:color w:val="0070C0"/>
          <w:lang w:val="es-CL"/>
        </w:rPr>
      </w:pPr>
    </w:p>
    <w:p w:rsidR="00793174" w:rsidRPr="003A0786" w:rsidRDefault="00793174" w:rsidP="00614247">
      <w:pPr>
        <w:spacing w:after="0" w:line="240" w:lineRule="auto"/>
        <w:ind w:left="709"/>
        <w:jc w:val="both"/>
        <w:rPr>
          <w:color w:val="0070C0"/>
          <w:lang w:val="es-CL"/>
        </w:rPr>
      </w:pPr>
      <w:r w:rsidRPr="003A0786">
        <w:rPr>
          <w:color w:val="0070C0"/>
          <w:lang w:val="es-CL"/>
        </w:rPr>
        <w:lastRenderedPageBreak/>
        <w:t xml:space="preserve">Respuesta: </w:t>
      </w:r>
      <w:r w:rsidR="003A0786" w:rsidRPr="007037D8">
        <w:rPr>
          <w:lang w:val="es-CL"/>
        </w:rPr>
        <w:t>Se acoge.</w:t>
      </w:r>
    </w:p>
    <w:p w:rsidR="00793174" w:rsidRDefault="00793174" w:rsidP="00793174">
      <w:pPr>
        <w:spacing w:after="120" w:line="240" w:lineRule="auto"/>
        <w:ind w:left="720"/>
        <w:contextualSpacing/>
        <w:jc w:val="both"/>
        <w:rPr>
          <w:rFonts w:ascii="Calibri" w:hAnsi="Calibri"/>
          <w:lang w:val="es-CL"/>
        </w:rPr>
      </w:pPr>
    </w:p>
    <w:p w:rsidR="00177678" w:rsidRPr="003A0786" w:rsidRDefault="009E3E2C" w:rsidP="00177678">
      <w:pPr>
        <w:spacing w:after="120"/>
        <w:contextualSpacing/>
        <w:jc w:val="both"/>
        <w:rPr>
          <w:rFonts w:ascii="Calibri" w:hAnsi="Calibri"/>
          <w:color w:val="0070C0"/>
          <w:lang w:val="es-CL"/>
        </w:rPr>
      </w:pPr>
      <w:r w:rsidRPr="003A0786">
        <w:rPr>
          <w:rFonts w:ascii="Calibri" w:hAnsi="Calibri"/>
          <w:color w:val="0070C0"/>
          <w:lang w:val="es-CL"/>
        </w:rPr>
        <w:t>8.2</w:t>
      </w:r>
      <w:r w:rsidR="00177678" w:rsidRPr="003A0786">
        <w:rPr>
          <w:rFonts w:ascii="Calibri" w:hAnsi="Calibri"/>
          <w:color w:val="0070C0"/>
          <w:lang w:val="es-CL"/>
        </w:rPr>
        <w:t xml:space="preserve"> Documento de Procesamiento Cartográfico</w:t>
      </w:r>
    </w:p>
    <w:p w:rsidR="009E3E2C" w:rsidRPr="00177678" w:rsidRDefault="009E3E2C" w:rsidP="00177678">
      <w:pPr>
        <w:spacing w:after="120"/>
        <w:contextualSpacing/>
        <w:jc w:val="both"/>
        <w:rPr>
          <w:rFonts w:ascii="Calibri" w:hAnsi="Calibri"/>
          <w:b/>
          <w:color w:val="0070C0"/>
          <w:lang w:val="es-CL"/>
        </w:rPr>
      </w:pPr>
    </w:p>
    <w:p w:rsidR="009E3E2C" w:rsidRPr="0087441D" w:rsidRDefault="009E3E2C" w:rsidP="009E3E2C">
      <w:pPr>
        <w:numPr>
          <w:ilvl w:val="0"/>
          <w:numId w:val="29"/>
        </w:numPr>
        <w:spacing w:after="120" w:line="240" w:lineRule="auto"/>
        <w:contextualSpacing/>
        <w:jc w:val="both"/>
        <w:rPr>
          <w:rFonts w:ascii="Calibri" w:hAnsi="Calibri"/>
          <w:color w:val="FF0000"/>
          <w:lang w:val="es-CL"/>
        </w:rPr>
      </w:pPr>
      <w:r w:rsidRPr="0087441D">
        <w:rPr>
          <w:rFonts w:ascii="Calibri" w:hAnsi="Calibri"/>
          <w:lang w:val="es-CL"/>
        </w:rPr>
        <w:t>Revisar nuevamente tabla de descripción de coberturas, ya que hay incongruencias.</w:t>
      </w:r>
    </w:p>
    <w:p w:rsidR="003A0786" w:rsidRDefault="003A0786" w:rsidP="00614247">
      <w:pPr>
        <w:spacing w:after="0" w:line="240" w:lineRule="auto"/>
        <w:ind w:left="709"/>
        <w:jc w:val="both"/>
        <w:rPr>
          <w:b/>
          <w:color w:val="0070C0"/>
          <w:lang w:val="es-CL"/>
        </w:rPr>
      </w:pPr>
    </w:p>
    <w:p w:rsidR="00793174" w:rsidRPr="003A0786" w:rsidRDefault="00793174" w:rsidP="00614247">
      <w:pPr>
        <w:spacing w:after="0" w:line="240" w:lineRule="auto"/>
        <w:ind w:left="709"/>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spacing w:after="120" w:line="240" w:lineRule="auto"/>
        <w:ind w:left="720"/>
        <w:contextualSpacing/>
        <w:jc w:val="both"/>
        <w:rPr>
          <w:rFonts w:ascii="Calibri" w:hAnsi="Calibri"/>
          <w:lang w:val="es-CL"/>
        </w:rPr>
      </w:pPr>
    </w:p>
    <w:p w:rsidR="009E3E2C" w:rsidRPr="0087441D" w:rsidRDefault="009E3E2C" w:rsidP="009E3E2C">
      <w:pPr>
        <w:numPr>
          <w:ilvl w:val="0"/>
          <w:numId w:val="29"/>
        </w:numPr>
        <w:spacing w:after="120" w:line="240" w:lineRule="auto"/>
        <w:contextualSpacing/>
        <w:jc w:val="both"/>
        <w:rPr>
          <w:rFonts w:ascii="Calibri" w:hAnsi="Calibri"/>
          <w:lang w:val="es-CL"/>
        </w:rPr>
      </w:pPr>
      <w:r w:rsidRPr="0087441D">
        <w:rPr>
          <w:rFonts w:ascii="Calibri" w:hAnsi="Calibri"/>
          <w:lang w:val="es-CL"/>
        </w:rPr>
        <w:t>En el punto sobre el cono de aproximación del aeropuerto RAM se solicita incorporar descripción de la construcción de la cobertura, tal como se incluyó en el oficio a la DGAC (página 22).</w:t>
      </w:r>
    </w:p>
    <w:p w:rsidR="003A0786" w:rsidRDefault="003A0786" w:rsidP="009E3E2C">
      <w:pPr>
        <w:pStyle w:val="Prrafodelista"/>
        <w:spacing w:after="0" w:line="240" w:lineRule="auto"/>
        <w:jc w:val="both"/>
        <w:rPr>
          <w:color w:val="0070C0"/>
          <w:lang w:val="es-CL"/>
        </w:rPr>
      </w:pPr>
    </w:p>
    <w:p w:rsidR="00793174" w:rsidRPr="003A0786" w:rsidRDefault="00793174" w:rsidP="009E3E2C">
      <w:pPr>
        <w:pStyle w:val="Prrafodelista"/>
        <w:spacing w:after="0" w:line="240" w:lineRule="auto"/>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spacing w:after="120" w:line="240" w:lineRule="auto"/>
        <w:ind w:left="720"/>
        <w:contextualSpacing/>
        <w:jc w:val="both"/>
        <w:rPr>
          <w:rFonts w:ascii="Calibri" w:hAnsi="Calibri"/>
          <w:lang w:val="es-CL"/>
        </w:rPr>
      </w:pPr>
    </w:p>
    <w:p w:rsidR="009E3E2C" w:rsidRPr="0087441D" w:rsidRDefault="009E3E2C" w:rsidP="009E3E2C">
      <w:pPr>
        <w:numPr>
          <w:ilvl w:val="0"/>
          <w:numId w:val="29"/>
        </w:numPr>
        <w:spacing w:after="120" w:line="240" w:lineRule="auto"/>
        <w:contextualSpacing/>
        <w:jc w:val="both"/>
        <w:rPr>
          <w:rFonts w:ascii="Calibri" w:hAnsi="Calibri"/>
          <w:lang w:val="es-CL"/>
        </w:rPr>
      </w:pPr>
      <w:r w:rsidRPr="0087441D">
        <w:rPr>
          <w:rFonts w:ascii="Calibri" w:hAnsi="Calibri"/>
          <w:lang w:val="es-CL"/>
        </w:rPr>
        <w:t>Nuevamente no vienen las fichas de los ICH, que ha sido solicitado en todas las etapas de este estudio. Deben venir incluidas tanto en el documento como en el respaldo digital.</w:t>
      </w:r>
    </w:p>
    <w:p w:rsidR="003A0786" w:rsidRDefault="003A0786" w:rsidP="009E3E2C">
      <w:pPr>
        <w:pStyle w:val="Prrafodelista"/>
        <w:spacing w:after="0" w:line="240" w:lineRule="auto"/>
        <w:jc w:val="both"/>
        <w:rPr>
          <w:b/>
          <w:color w:val="0070C0"/>
          <w:lang w:val="es-CL"/>
        </w:rPr>
      </w:pPr>
    </w:p>
    <w:p w:rsidR="00793174" w:rsidRPr="003A0786" w:rsidRDefault="00793174" w:rsidP="009E3E2C">
      <w:pPr>
        <w:pStyle w:val="Prrafodelista"/>
        <w:spacing w:after="0" w:line="240" w:lineRule="auto"/>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793174">
      <w:pPr>
        <w:spacing w:after="120" w:line="240" w:lineRule="auto"/>
        <w:ind w:left="720"/>
        <w:contextualSpacing/>
        <w:jc w:val="both"/>
        <w:rPr>
          <w:rFonts w:ascii="Calibri" w:hAnsi="Calibri"/>
          <w:lang w:val="es-CL"/>
        </w:rPr>
      </w:pPr>
    </w:p>
    <w:p w:rsidR="009E3E2C" w:rsidRPr="0087441D" w:rsidRDefault="009E3E2C" w:rsidP="009E3E2C">
      <w:pPr>
        <w:numPr>
          <w:ilvl w:val="0"/>
          <w:numId w:val="29"/>
        </w:numPr>
        <w:spacing w:after="120" w:line="240" w:lineRule="auto"/>
        <w:contextualSpacing/>
        <w:jc w:val="both"/>
        <w:rPr>
          <w:rFonts w:ascii="Calibri" w:hAnsi="Calibri"/>
          <w:lang w:val="es-CL"/>
        </w:rPr>
      </w:pPr>
      <w:r w:rsidRPr="0087441D">
        <w:rPr>
          <w:rFonts w:ascii="Calibri" w:hAnsi="Calibri"/>
          <w:lang w:val="es-CL"/>
        </w:rPr>
        <w:t>Corregir proceso de construcción de esquema de estructuración en base a acuerdos tomados y correcciones realizadas para el expediente 3.1.-</w:t>
      </w:r>
    </w:p>
    <w:p w:rsidR="003A0786" w:rsidRDefault="003A0786" w:rsidP="009E3E2C">
      <w:pPr>
        <w:pStyle w:val="Prrafodelista"/>
        <w:tabs>
          <w:tab w:val="left" w:pos="851"/>
        </w:tabs>
        <w:spacing w:after="0" w:line="240" w:lineRule="auto"/>
        <w:jc w:val="both"/>
        <w:rPr>
          <w:color w:val="0070C0"/>
          <w:lang w:val="es-CL"/>
        </w:rPr>
      </w:pPr>
    </w:p>
    <w:p w:rsidR="00793174" w:rsidRPr="003A0786" w:rsidRDefault="00793174" w:rsidP="009E3E2C">
      <w:pPr>
        <w:pStyle w:val="Prrafodelista"/>
        <w:tabs>
          <w:tab w:val="left" w:pos="851"/>
        </w:tabs>
        <w:spacing w:after="0" w:line="240" w:lineRule="auto"/>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614247">
      <w:pPr>
        <w:tabs>
          <w:tab w:val="left" w:pos="851"/>
        </w:tabs>
        <w:spacing w:after="120" w:line="240" w:lineRule="auto"/>
        <w:ind w:left="720"/>
        <w:contextualSpacing/>
        <w:jc w:val="both"/>
        <w:rPr>
          <w:rFonts w:ascii="Calibri" w:hAnsi="Calibri"/>
          <w:lang w:val="es-CL"/>
        </w:rPr>
      </w:pPr>
    </w:p>
    <w:p w:rsidR="009E3E2C" w:rsidRPr="0087441D" w:rsidRDefault="009E3E2C" w:rsidP="009E3E2C">
      <w:pPr>
        <w:numPr>
          <w:ilvl w:val="0"/>
          <w:numId w:val="29"/>
        </w:numPr>
        <w:spacing w:after="120" w:line="240" w:lineRule="auto"/>
        <w:contextualSpacing/>
        <w:jc w:val="both"/>
        <w:rPr>
          <w:rFonts w:ascii="Calibri" w:hAnsi="Calibri"/>
          <w:lang w:val="es-CL"/>
        </w:rPr>
      </w:pPr>
      <w:r w:rsidRPr="0087441D">
        <w:rPr>
          <w:rFonts w:ascii="Calibri" w:hAnsi="Calibri"/>
          <w:lang w:val="es-CL"/>
        </w:rPr>
        <w:t>A pesar, que se declara la cobertura de sitio arqueológico no viene en el respaldo digital ni tampoco fue considerada en el análisis de ninguno de los capítulos. Lo mismo se visualiza para los sitios de significación cultural que deben tener su correspondiente ficha.</w:t>
      </w:r>
    </w:p>
    <w:p w:rsidR="003A0786" w:rsidRDefault="003A0786" w:rsidP="009E3E2C">
      <w:pPr>
        <w:pStyle w:val="Prrafodelista"/>
        <w:tabs>
          <w:tab w:val="left" w:pos="851"/>
        </w:tabs>
        <w:spacing w:after="0" w:line="240" w:lineRule="auto"/>
        <w:jc w:val="both"/>
        <w:rPr>
          <w:b/>
          <w:color w:val="0070C0"/>
          <w:lang w:val="es-CL"/>
        </w:rPr>
      </w:pPr>
    </w:p>
    <w:p w:rsidR="00793174" w:rsidRPr="003A0786" w:rsidRDefault="00793174" w:rsidP="009E3E2C">
      <w:pPr>
        <w:pStyle w:val="Prrafodelista"/>
        <w:tabs>
          <w:tab w:val="left" w:pos="851"/>
        </w:tabs>
        <w:spacing w:after="0" w:line="240" w:lineRule="auto"/>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614247">
      <w:pPr>
        <w:tabs>
          <w:tab w:val="left" w:pos="851"/>
        </w:tabs>
        <w:spacing w:after="120" w:line="240" w:lineRule="auto"/>
        <w:ind w:left="720"/>
        <w:contextualSpacing/>
        <w:jc w:val="both"/>
        <w:rPr>
          <w:rFonts w:ascii="Calibri" w:hAnsi="Calibri"/>
          <w:lang w:val="es-CL"/>
        </w:rPr>
      </w:pPr>
    </w:p>
    <w:p w:rsidR="009E3E2C" w:rsidRPr="0087441D" w:rsidRDefault="009E3E2C" w:rsidP="009E3E2C">
      <w:pPr>
        <w:numPr>
          <w:ilvl w:val="0"/>
          <w:numId w:val="29"/>
        </w:numPr>
        <w:spacing w:after="120" w:line="240" w:lineRule="auto"/>
        <w:contextualSpacing/>
        <w:jc w:val="both"/>
        <w:rPr>
          <w:rFonts w:ascii="Calibri" w:hAnsi="Calibri"/>
          <w:lang w:val="es-CL"/>
        </w:rPr>
      </w:pPr>
      <w:r w:rsidRPr="0087441D">
        <w:rPr>
          <w:rFonts w:ascii="Calibri" w:hAnsi="Calibri"/>
          <w:lang w:val="es-CL"/>
        </w:rPr>
        <w:t>En la página 17 del documento se declara como título Inmuebles de conservación Histórica, Zonas de Conservación Histórica y Zona Típica, pero los cuadros del diccionario indican sólo las ZCH y ZE, sin información sobre ICH y ZT. Completar y revisar.</w:t>
      </w:r>
    </w:p>
    <w:p w:rsidR="003A0786" w:rsidRDefault="003A0786" w:rsidP="009E3E2C">
      <w:pPr>
        <w:pStyle w:val="Prrafodelista"/>
        <w:tabs>
          <w:tab w:val="left" w:pos="851"/>
        </w:tabs>
        <w:spacing w:after="0" w:line="240" w:lineRule="auto"/>
        <w:jc w:val="both"/>
        <w:rPr>
          <w:b/>
          <w:color w:val="0070C0"/>
          <w:lang w:val="es-CL"/>
        </w:rPr>
      </w:pPr>
    </w:p>
    <w:p w:rsidR="00793174" w:rsidRPr="003A0786" w:rsidRDefault="00793174" w:rsidP="009E3E2C">
      <w:pPr>
        <w:pStyle w:val="Prrafodelista"/>
        <w:tabs>
          <w:tab w:val="left" w:pos="851"/>
        </w:tabs>
        <w:spacing w:after="0" w:line="240" w:lineRule="auto"/>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614247">
      <w:pPr>
        <w:tabs>
          <w:tab w:val="left" w:pos="851"/>
        </w:tabs>
        <w:spacing w:after="120" w:line="240" w:lineRule="auto"/>
        <w:ind w:left="720"/>
        <w:contextualSpacing/>
        <w:jc w:val="both"/>
        <w:rPr>
          <w:rFonts w:ascii="Calibri" w:hAnsi="Calibri"/>
          <w:lang w:val="es-CL"/>
        </w:rPr>
      </w:pPr>
    </w:p>
    <w:p w:rsidR="009E3E2C" w:rsidRPr="0087441D" w:rsidRDefault="009E3E2C" w:rsidP="009E3E2C">
      <w:pPr>
        <w:numPr>
          <w:ilvl w:val="0"/>
          <w:numId w:val="29"/>
        </w:numPr>
        <w:spacing w:after="120" w:line="240" w:lineRule="auto"/>
        <w:contextualSpacing/>
        <w:jc w:val="both"/>
        <w:rPr>
          <w:rFonts w:ascii="Calibri" w:hAnsi="Calibri"/>
          <w:lang w:val="es-CL"/>
        </w:rPr>
      </w:pPr>
      <w:r w:rsidRPr="0087441D">
        <w:rPr>
          <w:rFonts w:ascii="Calibri" w:hAnsi="Calibri"/>
          <w:lang w:val="es-CL"/>
        </w:rPr>
        <w:t>Página 41 incorporar descripción de la construcción de la cobertura de tierra indígena 2017.</w:t>
      </w:r>
    </w:p>
    <w:p w:rsidR="003A0786" w:rsidRDefault="003A0786" w:rsidP="009E3E2C">
      <w:pPr>
        <w:pStyle w:val="Prrafodelista"/>
        <w:tabs>
          <w:tab w:val="left" w:pos="851"/>
        </w:tabs>
        <w:spacing w:after="0" w:line="240" w:lineRule="auto"/>
        <w:jc w:val="both"/>
        <w:rPr>
          <w:color w:val="0070C0"/>
          <w:lang w:val="es-CL"/>
        </w:rPr>
      </w:pPr>
    </w:p>
    <w:p w:rsidR="00793174" w:rsidRPr="003A0786" w:rsidRDefault="00793174" w:rsidP="009E3E2C">
      <w:pPr>
        <w:pStyle w:val="Prrafodelista"/>
        <w:tabs>
          <w:tab w:val="left" w:pos="851"/>
        </w:tabs>
        <w:spacing w:after="0" w:line="240" w:lineRule="auto"/>
        <w:jc w:val="both"/>
        <w:rPr>
          <w:color w:val="0070C0"/>
          <w:lang w:val="es-CL"/>
        </w:rPr>
      </w:pPr>
      <w:r w:rsidRPr="003A0786">
        <w:rPr>
          <w:color w:val="0070C0"/>
          <w:lang w:val="es-CL"/>
        </w:rPr>
        <w:t xml:space="preserve">Respuesta: </w:t>
      </w:r>
      <w:r w:rsidR="003A0786" w:rsidRPr="007037D8">
        <w:rPr>
          <w:lang w:val="es-CL"/>
        </w:rPr>
        <w:t>Se acoge.</w:t>
      </w:r>
    </w:p>
    <w:p w:rsidR="00793174" w:rsidRDefault="00793174" w:rsidP="00614247">
      <w:pPr>
        <w:tabs>
          <w:tab w:val="left" w:pos="851"/>
        </w:tabs>
        <w:spacing w:after="120" w:line="240" w:lineRule="auto"/>
        <w:ind w:left="720"/>
        <w:contextualSpacing/>
        <w:jc w:val="both"/>
        <w:rPr>
          <w:rFonts w:ascii="Calibri" w:hAnsi="Calibri"/>
          <w:lang w:val="es-CL"/>
        </w:rPr>
      </w:pPr>
    </w:p>
    <w:p w:rsidR="009E3E2C" w:rsidRPr="0087441D" w:rsidRDefault="009E3E2C" w:rsidP="009E3E2C">
      <w:pPr>
        <w:numPr>
          <w:ilvl w:val="0"/>
          <w:numId w:val="29"/>
        </w:numPr>
        <w:spacing w:after="120" w:line="240" w:lineRule="auto"/>
        <w:contextualSpacing/>
        <w:jc w:val="both"/>
        <w:rPr>
          <w:rFonts w:ascii="Calibri" w:hAnsi="Calibri"/>
          <w:lang w:val="es-CL"/>
        </w:rPr>
      </w:pPr>
      <w:r w:rsidRPr="0087441D">
        <w:rPr>
          <w:rFonts w:ascii="Calibri" w:hAnsi="Calibri"/>
          <w:lang w:val="es-CL"/>
        </w:rPr>
        <w:t xml:space="preserve">Página 47 declara sitios de significación cultural pero no está el proyecto SIG. </w:t>
      </w:r>
    </w:p>
    <w:p w:rsidR="003A0786" w:rsidRDefault="003A0786" w:rsidP="009E3E2C">
      <w:pPr>
        <w:pStyle w:val="Prrafodelista"/>
        <w:tabs>
          <w:tab w:val="left" w:pos="851"/>
        </w:tabs>
        <w:spacing w:after="0" w:line="240" w:lineRule="auto"/>
        <w:jc w:val="both"/>
        <w:rPr>
          <w:color w:val="0070C0"/>
          <w:lang w:val="es-CL"/>
        </w:rPr>
      </w:pPr>
    </w:p>
    <w:p w:rsidR="00793174" w:rsidRPr="003A0786" w:rsidRDefault="00793174" w:rsidP="009E3E2C">
      <w:pPr>
        <w:pStyle w:val="Prrafodelista"/>
        <w:tabs>
          <w:tab w:val="left" w:pos="851"/>
        </w:tabs>
        <w:spacing w:after="0" w:line="240" w:lineRule="auto"/>
        <w:jc w:val="both"/>
        <w:rPr>
          <w:color w:val="0070C0"/>
          <w:lang w:val="es-CL"/>
        </w:rPr>
      </w:pPr>
      <w:bookmarkStart w:id="0" w:name="_GoBack"/>
      <w:bookmarkEnd w:id="0"/>
      <w:r w:rsidRPr="003A0786">
        <w:rPr>
          <w:color w:val="0070C0"/>
          <w:lang w:val="es-CL"/>
        </w:rPr>
        <w:t xml:space="preserve">Respuesta: </w:t>
      </w:r>
      <w:r w:rsidR="003A0786" w:rsidRPr="007037D8">
        <w:rPr>
          <w:lang w:val="es-CL"/>
        </w:rPr>
        <w:t>Se acoge.</w:t>
      </w:r>
    </w:p>
    <w:p w:rsidR="00793174" w:rsidRDefault="00793174" w:rsidP="00614247">
      <w:pPr>
        <w:tabs>
          <w:tab w:val="left" w:pos="851"/>
        </w:tabs>
        <w:spacing w:after="120" w:line="240" w:lineRule="auto"/>
        <w:ind w:left="720"/>
        <w:contextualSpacing/>
        <w:jc w:val="both"/>
        <w:rPr>
          <w:rFonts w:ascii="Calibri" w:hAnsi="Calibri"/>
          <w:lang w:val="es-CL"/>
        </w:rPr>
      </w:pPr>
    </w:p>
    <w:sectPr w:rsidR="00793174" w:rsidSect="002B67B1">
      <w:headerReference w:type="default" r:id="rId9"/>
      <w:footerReference w:type="default" r:id="rId10"/>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FD9" w:rsidRDefault="00592FD9" w:rsidP="00610648">
      <w:pPr>
        <w:spacing w:after="0" w:line="240" w:lineRule="auto"/>
      </w:pPr>
      <w:r>
        <w:separator/>
      </w:r>
    </w:p>
  </w:endnote>
  <w:endnote w:type="continuationSeparator" w:id="0">
    <w:p w:rsidR="00592FD9" w:rsidRDefault="00592FD9" w:rsidP="00610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195" w:rsidRDefault="00610195" w:rsidP="00610648">
    <w:pPr>
      <w:pStyle w:val="Piedepgina"/>
      <w:tabs>
        <w:tab w:val="clear" w:pos="4419"/>
        <w:tab w:val="clear" w:pos="8838"/>
        <w:tab w:val="left" w:pos="5031"/>
      </w:tabs>
      <w:jc w:val="right"/>
    </w:pPr>
    <w:r>
      <w:tab/>
    </w:r>
    <w:r>
      <w:rPr>
        <w:noProof/>
        <w:lang w:val="es-CL" w:eastAsia="es-CL"/>
      </w:rPr>
      <w:drawing>
        <wp:inline distT="0" distB="0" distL="0" distR="0" wp14:anchorId="0D8CB06F" wp14:editId="6959419A">
          <wp:extent cx="995190" cy="396815"/>
          <wp:effectExtent l="0" t="0" r="0" b="381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orizontal Origin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6749" cy="397436"/>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FD9" w:rsidRDefault="00592FD9" w:rsidP="00610648">
      <w:pPr>
        <w:spacing w:after="0" w:line="240" w:lineRule="auto"/>
      </w:pPr>
      <w:r>
        <w:separator/>
      </w:r>
    </w:p>
  </w:footnote>
  <w:footnote w:type="continuationSeparator" w:id="0">
    <w:p w:rsidR="00592FD9" w:rsidRDefault="00592FD9" w:rsidP="006106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4846915"/>
      <w:docPartObj>
        <w:docPartGallery w:val="Page Numbers (Top of Page)"/>
        <w:docPartUnique/>
      </w:docPartObj>
    </w:sdtPr>
    <w:sdtEndPr/>
    <w:sdtContent>
      <w:p w:rsidR="00610195" w:rsidRDefault="00592FD9" w:rsidP="00610648">
        <w:pPr>
          <w:pStyle w:val="Encabezado"/>
        </w:pPr>
        <w:sdt>
          <w:sdtPr>
            <w:id w:val="-1887630054"/>
            <w:docPartObj>
              <w:docPartGallery w:val="Page Numbers (Top of Page)"/>
              <w:docPartUnique/>
            </w:docPartObj>
          </w:sdtPr>
          <w:sdtEndPr>
            <w:rPr>
              <w:sz w:val="16"/>
              <w:szCs w:val="16"/>
            </w:rPr>
          </w:sdtEndPr>
          <w:sdtContent>
            <w:r w:rsidR="00610195">
              <w:rPr>
                <w:sz w:val="16"/>
                <w:szCs w:val="16"/>
              </w:rPr>
              <w:t xml:space="preserve">ESTUDIO MODIFICACIÓN PLAN REGULADOR DE </w:t>
            </w:r>
            <w:r w:rsidR="00610195" w:rsidRPr="00A66F3B">
              <w:rPr>
                <w:sz w:val="16"/>
                <w:szCs w:val="16"/>
              </w:rPr>
              <w:t xml:space="preserve"> TEMUCO</w:t>
            </w:r>
            <w:r w:rsidR="00610195">
              <w:rPr>
                <w:sz w:val="16"/>
                <w:szCs w:val="16"/>
              </w:rPr>
              <w:t xml:space="preserve">                                                                                                                          </w:t>
            </w:r>
          </w:sdtContent>
        </w:sdt>
        <w:r w:rsidR="00610195">
          <w:t xml:space="preserve"> </w:t>
        </w:r>
        <w:r w:rsidR="00610195" w:rsidRPr="00610648">
          <w:rPr>
            <w:sz w:val="16"/>
            <w:szCs w:val="16"/>
          </w:rPr>
          <w:fldChar w:fldCharType="begin"/>
        </w:r>
        <w:r w:rsidR="00610195" w:rsidRPr="00610648">
          <w:rPr>
            <w:sz w:val="16"/>
            <w:szCs w:val="16"/>
          </w:rPr>
          <w:instrText>PAGE   \* MERGEFORMAT</w:instrText>
        </w:r>
        <w:r w:rsidR="00610195" w:rsidRPr="00610648">
          <w:rPr>
            <w:sz w:val="16"/>
            <w:szCs w:val="16"/>
          </w:rPr>
          <w:fldChar w:fldCharType="separate"/>
        </w:r>
        <w:r w:rsidR="003A0786">
          <w:rPr>
            <w:noProof/>
            <w:sz w:val="16"/>
            <w:szCs w:val="16"/>
          </w:rPr>
          <w:t>13</w:t>
        </w:r>
        <w:r w:rsidR="00610195" w:rsidRPr="00610648">
          <w:rPr>
            <w:sz w:val="16"/>
            <w:szCs w:val="16"/>
          </w:rPr>
          <w:fldChar w:fldCharType="end"/>
        </w:r>
      </w:p>
    </w:sdtContent>
  </w:sdt>
  <w:p w:rsidR="00610195" w:rsidRDefault="0061019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2B6C"/>
    <w:multiLevelType w:val="hybridMultilevel"/>
    <w:tmpl w:val="5E9CEA66"/>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570489D"/>
    <w:multiLevelType w:val="hybridMultilevel"/>
    <w:tmpl w:val="CDB8BB14"/>
    <w:lvl w:ilvl="0" w:tplc="340A000F">
      <w:start w:val="1"/>
      <w:numFmt w:val="decimal"/>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2" w15:restartNumberingAfterBreak="0">
    <w:nsid w:val="09511742"/>
    <w:multiLevelType w:val="hybridMultilevel"/>
    <w:tmpl w:val="ECDAEB88"/>
    <w:lvl w:ilvl="0" w:tplc="340A0011">
      <w:start w:val="1"/>
      <w:numFmt w:val="decimal"/>
      <w:lvlText w:val="%1)"/>
      <w:lvlJc w:val="left"/>
      <w:pPr>
        <w:ind w:left="1434" w:hanging="360"/>
      </w:pPr>
    </w:lvl>
    <w:lvl w:ilvl="1" w:tplc="340A0019" w:tentative="1">
      <w:start w:val="1"/>
      <w:numFmt w:val="lowerLetter"/>
      <w:lvlText w:val="%2."/>
      <w:lvlJc w:val="left"/>
      <w:pPr>
        <w:ind w:left="2154" w:hanging="360"/>
      </w:pPr>
    </w:lvl>
    <w:lvl w:ilvl="2" w:tplc="340A001B" w:tentative="1">
      <w:start w:val="1"/>
      <w:numFmt w:val="lowerRoman"/>
      <w:lvlText w:val="%3."/>
      <w:lvlJc w:val="right"/>
      <w:pPr>
        <w:ind w:left="2874" w:hanging="180"/>
      </w:pPr>
    </w:lvl>
    <w:lvl w:ilvl="3" w:tplc="340A000F" w:tentative="1">
      <w:start w:val="1"/>
      <w:numFmt w:val="decimal"/>
      <w:lvlText w:val="%4."/>
      <w:lvlJc w:val="left"/>
      <w:pPr>
        <w:ind w:left="3594" w:hanging="360"/>
      </w:pPr>
    </w:lvl>
    <w:lvl w:ilvl="4" w:tplc="340A0019" w:tentative="1">
      <w:start w:val="1"/>
      <w:numFmt w:val="lowerLetter"/>
      <w:lvlText w:val="%5."/>
      <w:lvlJc w:val="left"/>
      <w:pPr>
        <w:ind w:left="4314" w:hanging="360"/>
      </w:pPr>
    </w:lvl>
    <w:lvl w:ilvl="5" w:tplc="340A001B" w:tentative="1">
      <w:start w:val="1"/>
      <w:numFmt w:val="lowerRoman"/>
      <w:lvlText w:val="%6."/>
      <w:lvlJc w:val="right"/>
      <w:pPr>
        <w:ind w:left="5034" w:hanging="180"/>
      </w:pPr>
    </w:lvl>
    <w:lvl w:ilvl="6" w:tplc="340A000F" w:tentative="1">
      <w:start w:val="1"/>
      <w:numFmt w:val="decimal"/>
      <w:lvlText w:val="%7."/>
      <w:lvlJc w:val="left"/>
      <w:pPr>
        <w:ind w:left="5754" w:hanging="360"/>
      </w:pPr>
    </w:lvl>
    <w:lvl w:ilvl="7" w:tplc="340A0019" w:tentative="1">
      <w:start w:val="1"/>
      <w:numFmt w:val="lowerLetter"/>
      <w:lvlText w:val="%8."/>
      <w:lvlJc w:val="left"/>
      <w:pPr>
        <w:ind w:left="6474" w:hanging="360"/>
      </w:pPr>
    </w:lvl>
    <w:lvl w:ilvl="8" w:tplc="340A001B" w:tentative="1">
      <w:start w:val="1"/>
      <w:numFmt w:val="lowerRoman"/>
      <w:lvlText w:val="%9."/>
      <w:lvlJc w:val="right"/>
      <w:pPr>
        <w:ind w:left="7194" w:hanging="180"/>
      </w:pPr>
    </w:lvl>
  </w:abstractNum>
  <w:abstractNum w:abstractNumId="3" w15:restartNumberingAfterBreak="0">
    <w:nsid w:val="0D6D2DB7"/>
    <w:multiLevelType w:val="hybridMultilevel"/>
    <w:tmpl w:val="1BFAC6D4"/>
    <w:lvl w:ilvl="0" w:tplc="340A0001">
      <w:start w:val="1"/>
      <w:numFmt w:val="bullet"/>
      <w:lvlText w:val=""/>
      <w:lvlJc w:val="left"/>
      <w:pPr>
        <w:ind w:left="1440" w:hanging="360"/>
      </w:pPr>
      <w:rPr>
        <w:rFonts w:ascii="Symbol" w:hAnsi="Symbol" w:hint="default"/>
      </w:r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4" w15:restartNumberingAfterBreak="0">
    <w:nsid w:val="0FFB3328"/>
    <w:multiLevelType w:val="hybridMultilevel"/>
    <w:tmpl w:val="90BA9F8E"/>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56C7CD5"/>
    <w:multiLevelType w:val="hybridMultilevel"/>
    <w:tmpl w:val="EE0C0040"/>
    <w:lvl w:ilvl="0" w:tplc="340A000F">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60158B2"/>
    <w:multiLevelType w:val="hybridMultilevel"/>
    <w:tmpl w:val="EA6272F4"/>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DC83DC9"/>
    <w:multiLevelType w:val="hybridMultilevel"/>
    <w:tmpl w:val="1A14D706"/>
    <w:lvl w:ilvl="0" w:tplc="340A000F">
      <w:start w:val="1"/>
      <w:numFmt w:val="decimal"/>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8" w15:restartNumberingAfterBreak="0">
    <w:nsid w:val="1E2779FB"/>
    <w:multiLevelType w:val="hybridMultilevel"/>
    <w:tmpl w:val="C8668488"/>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1EB13150"/>
    <w:multiLevelType w:val="hybridMultilevel"/>
    <w:tmpl w:val="F16093B4"/>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11E224F"/>
    <w:multiLevelType w:val="hybridMultilevel"/>
    <w:tmpl w:val="D338C700"/>
    <w:lvl w:ilvl="0" w:tplc="340A0011">
      <w:start w:val="1"/>
      <w:numFmt w:val="decimal"/>
      <w:lvlText w:val="%1)"/>
      <w:lvlJc w:val="left"/>
      <w:pPr>
        <w:ind w:left="720" w:hanging="360"/>
      </w:pPr>
      <w:rPr>
        <w:rFonts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5225093"/>
    <w:multiLevelType w:val="hybridMultilevel"/>
    <w:tmpl w:val="89565264"/>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6634C8C"/>
    <w:multiLevelType w:val="hybridMultilevel"/>
    <w:tmpl w:val="81C267D4"/>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B5D3E59"/>
    <w:multiLevelType w:val="hybridMultilevel"/>
    <w:tmpl w:val="6C24FA16"/>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3D22BC6"/>
    <w:multiLevelType w:val="hybridMultilevel"/>
    <w:tmpl w:val="91AE6A0E"/>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84748A2"/>
    <w:multiLevelType w:val="hybridMultilevel"/>
    <w:tmpl w:val="6DD861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9D43D4E"/>
    <w:multiLevelType w:val="hybridMultilevel"/>
    <w:tmpl w:val="7822531E"/>
    <w:lvl w:ilvl="0" w:tplc="203017A8">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A6574C3"/>
    <w:multiLevelType w:val="hybridMultilevel"/>
    <w:tmpl w:val="7BE80F4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B2B20AC"/>
    <w:multiLevelType w:val="hybridMultilevel"/>
    <w:tmpl w:val="40B273D6"/>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43C7641E"/>
    <w:multiLevelType w:val="hybridMultilevel"/>
    <w:tmpl w:val="47727262"/>
    <w:lvl w:ilvl="0" w:tplc="34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5761319"/>
    <w:multiLevelType w:val="hybridMultilevel"/>
    <w:tmpl w:val="CDB8BB14"/>
    <w:lvl w:ilvl="0" w:tplc="340A000F">
      <w:start w:val="1"/>
      <w:numFmt w:val="decimal"/>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21" w15:restartNumberingAfterBreak="0">
    <w:nsid w:val="528B608E"/>
    <w:multiLevelType w:val="hybridMultilevel"/>
    <w:tmpl w:val="81C267D4"/>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CB60828"/>
    <w:multiLevelType w:val="hybridMultilevel"/>
    <w:tmpl w:val="F2C644B4"/>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34D6008"/>
    <w:multiLevelType w:val="hybridMultilevel"/>
    <w:tmpl w:val="08029AC4"/>
    <w:lvl w:ilvl="0" w:tplc="340A0011">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47F194D"/>
    <w:multiLevelType w:val="hybridMultilevel"/>
    <w:tmpl w:val="EE0C0040"/>
    <w:lvl w:ilvl="0" w:tplc="340A000F">
      <w:start w:val="1"/>
      <w:numFmt w:val="decimal"/>
      <w:lvlText w:val="%1."/>
      <w:lvlJc w:val="left"/>
      <w:pPr>
        <w:ind w:left="720" w:hanging="360"/>
      </w:pPr>
      <w:rPr>
        <w:rFonts w:hint="default"/>
        <w:b w:val="0"/>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66A2DD8"/>
    <w:multiLevelType w:val="hybridMultilevel"/>
    <w:tmpl w:val="C9D22E18"/>
    <w:lvl w:ilvl="0" w:tplc="340A0011">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668F40E8"/>
    <w:multiLevelType w:val="hybridMultilevel"/>
    <w:tmpl w:val="33104926"/>
    <w:lvl w:ilvl="0" w:tplc="340A0011">
      <w:start w:val="1"/>
      <w:numFmt w:val="decimal"/>
      <w:lvlText w:val="%1)"/>
      <w:lvlJc w:val="left"/>
      <w:pPr>
        <w:ind w:left="720" w:hanging="360"/>
      </w:pPr>
      <w:rPr>
        <w:rFonts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A911BF6"/>
    <w:multiLevelType w:val="hybridMultilevel"/>
    <w:tmpl w:val="C8086D44"/>
    <w:lvl w:ilvl="0" w:tplc="340A0001">
      <w:start w:val="1"/>
      <w:numFmt w:val="bullet"/>
      <w:lvlText w:val=""/>
      <w:lvlJc w:val="left"/>
      <w:pPr>
        <w:ind w:left="1440" w:hanging="360"/>
      </w:pPr>
      <w:rPr>
        <w:rFonts w:ascii="Symbol" w:hAnsi="Symbol" w:hint="default"/>
      </w:r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28" w15:restartNumberingAfterBreak="0">
    <w:nsid w:val="72FE4E36"/>
    <w:multiLevelType w:val="hybridMultilevel"/>
    <w:tmpl w:val="4B44BF6C"/>
    <w:lvl w:ilvl="0" w:tplc="340A0011">
      <w:start w:val="1"/>
      <w:numFmt w:val="decimal"/>
      <w:lvlText w:val="%1)"/>
      <w:lvlJc w:val="left"/>
      <w:pPr>
        <w:ind w:left="720" w:hanging="360"/>
      </w:pPr>
      <w:rPr>
        <w:rFonts w:hint="default"/>
        <w:b w:val="0"/>
        <w:color w:val="auto"/>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82B4CB5"/>
    <w:multiLevelType w:val="hybridMultilevel"/>
    <w:tmpl w:val="CF8CC4AE"/>
    <w:lvl w:ilvl="0" w:tplc="FA8EA3F2">
      <w:start w:val="1"/>
      <w:numFmt w:val="decimal"/>
      <w:lvlText w:val="%1)"/>
      <w:lvlJc w:val="left"/>
      <w:pPr>
        <w:ind w:left="720" w:hanging="360"/>
      </w:pPr>
      <w:rPr>
        <w:b w:val="0"/>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24"/>
  </w:num>
  <w:num w:numId="2">
    <w:abstractNumId w:val="2"/>
  </w:num>
  <w:num w:numId="3">
    <w:abstractNumId w:val="9"/>
  </w:num>
  <w:num w:numId="4">
    <w:abstractNumId w:val="19"/>
  </w:num>
  <w:num w:numId="5">
    <w:abstractNumId w:val="29"/>
  </w:num>
  <w:num w:numId="6">
    <w:abstractNumId w:val="25"/>
  </w:num>
  <w:num w:numId="7">
    <w:abstractNumId w:val="1"/>
  </w:num>
  <w:num w:numId="8">
    <w:abstractNumId w:val="7"/>
  </w:num>
  <w:num w:numId="9">
    <w:abstractNumId w:val="20"/>
  </w:num>
  <w:num w:numId="10">
    <w:abstractNumId w:val="27"/>
  </w:num>
  <w:num w:numId="11">
    <w:abstractNumId w:val="3"/>
  </w:num>
  <w:num w:numId="12">
    <w:abstractNumId w:val="0"/>
  </w:num>
  <w:num w:numId="13">
    <w:abstractNumId w:val="13"/>
  </w:num>
  <w:num w:numId="14">
    <w:abstractNumId w:val="23"/>
  </w:num>
  <w:num w:numId="15">
    <w:abstractNumId w:val="11"/>
  </w:num>
  <w:num w:numId="16">
    <w:abstractNumId w:val="28"/>
  </w:num>
  <w:num w:numId="17">
    <w:abstractNumId w:val="5"/>
  </w:num>
  <w:num w:numId="18">
    <w:abstractNumId w:val="17"/>
  </w:num>
  <w:num w:numId="19">
    <w:abstractNumId w:val="18"/>
  </w:num>
  <w:num w:numId="20">
    <w:abstractNumId w:val="15"/>
  </w:num>
  <w:num w:numId="21">
    <w:abstractNumId w:val="6"/>
  </w:num>
  <w:num w:numId="22">
    <w:abstractNumId w:val="22"/>
  </w:num>
  <w:num w:numId="23">
    <w:abstractNumId w:val="12"/>
  </w:num>
  <w:num w:numId="24">
    <w:abstractNumId w:val="14"/>
  </w:num>
  <w:num w:numId="25">
    <w:abstractNumId w:val="21"/>
  </w:num>
  <w:num w:numId="26">
    <w:abstractNumId w:val="16"/>
  </w:num>
  <w:num w:numId="27">
    <w:abstractNumId w:val="10"/>
  </w:num>
  <w:num w:numId="28">
    <w:abstractNumId w:val="4"/>
  </w:num>
  <w:num w:numId="29">
    <w:abstractNumId w:val="26"/>
  </w:num>
  <w:num w:numId="30">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CA"/>
    <w:rsid w:val="00134B80"/>
    <w:rsid w:val="00163771"/>
    <w:rsid w:val="00163FC0"/>
    <w:rsid w:val="00177678"/>
    <w:rsid w:val="001806C5"/>
    <w:rsid w:val="001B2243"/>
    <w:rsid w:val="001B7D4A"/>
    <w:rsid w:val="001C2900"/>
    <w:rsid w:val="00201821"/>
    <w:rsid w:val="00217C6B"/>
    <w:rsid w:val="002812CA"/>
    <w:rsid w:val="002B67B1"/>
    <w:rsid w:val="003018A6"/>
    <w:rsid w:val="00320231"/>
    <w:rsid w:val="003634AA"/>
    <w:rsid w:val="00393DE1"/>
    <w:rsid w:val="003A0786"/>
    <w:rsid w:val="003D61DD"/>
    <w:rsid w:val="00441C8A"/>
    <w:rsid w:val="004B3386"/>
    <w:rsid w:val="004C4E83"/>
    <w:rsid w:val="00531795"/>
    <w:rsid w:val="0055279B"/>
    <w:rsid w:val="00592FD9"/>
    <w:rsid w:val="005E6569"/>
    <w:rsid w:val="00610195"/>
    <w:rsid w:val="00610648"/>
    <w:rsid w:val="00614247"/>
    <w:rsid w:val="0061788A"/>
    <w:rsid w:val="00661EFA"/>
    <w:rsid w:val="006B59ED"/>
    <w:rsid w:val="006F30AD"/>
    <w:rsid w:val="007037D8"/>
    <w:rsid w:val="00737A41"/>
    <w:rsid w:val="00746439"/>
    <w:rsid w:val="00761A35"/>
    <w:rsid w:val="00793174"/>
    <w:rsid w:val="00793577"/>
    <w:rsid w:val="00794D0E"/>
    <w:rsid w:val="007A7F56"/>
    <w:rsid w:val="007E38E0"/>
    <w:rsid w:val="00890BDC"/>
    <w:rsid w:val="008E67F6"/>
    <w:rsid w:val="008E7FFA"/>
    <w:rsid w:val="008F77FD"/>
    <w:rsid w:val="0093584E"/>
    <w:rsid w:val="00954AFD"/>
    <w:rsid w:val="009D1C0D"/>
    <w:rsid w:val="009E3E2C"/>
    <w:rsid w:val="009E5382"/>
    <w:rsid w:val="00A2361A"/>
    <w:rsid w:val="00A62DEB"/>
    <w:rsid w:val="00A93653"/>
    <w:rsid w:val="00B50535"/>
    <w:rsid w:val="00BA3D6B"/>
    <w:rsid w:val="00BA603F"/>
    <w:rsid w:val="00BC7A3C"/>
    <w:rsid w:val="00C0236C"/>
    <w:rsid w:val="00C11D95"/>
    <w:rsid w:val="00CA65CD"/>
    <w:rsid w:val="00CA73AD"/>
    <w:rsid w:val="00CF7A36"/>
    <w:rsid w:val="00D073E5"/>
    <w:rsid w:val="00D27FC9"/>
    <w:rsid w:val="00D35A7C"/>
    <w:rsid w:val="00D54C9A"/>
    <w:rsid w:val="00D67CFA"/>
    <w:rsid w:val="00D758F2"/>
    <w:rsid w:val="00D974AF"/>
    <w:rsid w:val="00D97A95"/>
    <w:rsid w:val="00E66160"/>
    <w:rsid w:val="00E86BBD"/>
    <w:rsid w:val="00ED6591"/>
    <w:rsid w:val="00F05E31"/>
    <w:rsid w:val="00F13D88"/>
    <w:rsid w:val="00F46E80"/>
    <w:rsid w:val="00F56736"/>
    <w:rsid w:val="00F63AF2"/>
    <w:rsid w:val="00F90DCB"/>
    <w:rsid w:val="00FB1B32"/>
    <w:rsid w:val="00FC111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6517C3-932F-4058-BC89-6DA49C412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3179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31795"/>
    <w:rPr>
      <w:rFonts w:ascii="Segoe UI" w:hAnsi="Segoe UI" w:cs="Segoe UI"/>
      <w:sz w:val="18"/>
      <w:szCs w:val="18"/>
    </w:rPr>
  </w:style>
  <w:style w:type="paragraph" w:styleId="Prrafodelista">
    <w:name w:val="List Paragraph"/>
    <w:basedOn w:val="Normal"/>
    <w:uiPriority w:val="34"/>
    <w:qFormat/>
    <w:rsid w:val="007A7F56"/>
    <w:pPr>
      <w:ind w:left="720"/>
      <w:contextualSpacing/>
    </w:pPr>
  </w:style>
  <w:style w:type="paragraph" w:styleId="Encabezado">
    <w:name w:val="header"/>
    <w:basedOn w:val="Normal"/>
    <w:link w:val="EncabezadoCar"/>
    <w:uiPriority w:val="99"/>
    <w:unhideWhenUsed/>
    <w:rsid w:val="0061064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0648"/>
  </w:style>
  <w:style w:type="paragraph" w:styleId="Piedepgina">
    <w:name w:val="footer"/>
    <w:basedOn w:val="Normal"/>
    <w:link w:val="PiedepginaCar"/>
    <w:uiPriority w:val="99"/>
    <w:unhideWhenUsed/>
    <w:rsid w:val="0061064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06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2110775">
      <w:bodyDiv w:val="1"/>
      <w:marLeft w:val="0"/>
      <w:marRight w:val="0"/>
      <w:marTop w:val="0"/>
      <w:marBottom w:val="0"/>
      <w:divBdr>
        <w:top w:val="none" w:sz="0" w:space="0" w:color="auto"/>
        <w:left w:val="none" w:sz="0" w:space="0" w:color="auto"/>
        <w:bottom w:val="none" w:sz="0" w:space="0" w:color="auto"/>
        <w:right w:val="none" w:sz="0" w:space="0" w:color="auto"/>
      </w:divBdr>
    </w:div>
    <w:div w:id="210668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3568</Words>
  <Characters>19630</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SEPULVEDA</dc:creator>
  <cp:lastModifiedBy>Erika Alvarez | U.Mayor</cp:lastModifiedBy>
  <cp:revision>6</cp:revision>
  <cp:lastPrinted>2017-02-18T15:44:00Z</cp:lastPrinted>
  <dcterms:created xsi:type="dcterms:W3CDTF">2017-08-08T14:15:00Z</dcterms:created>
  <dcterms:modified xsi:type="dcterms:W3CDTF">2017-08-09T13:20:00Z</dcterms:modified>
</cp:coreProperties>
</file>