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8A6" w:rsidRDefault="003018A6" w:rsidP="003018A6">
      <w:pPr>
        <w:widowControl w:val="0"/>
        <w:autoSpaceDE w:val="0"/>
        <w:autoSpaceDN w:val="0"/>
        <w:adjustRightInd w:val="0"/>
        <w:jc w:val="both"/>
        <w:rPr>
          <w:rFonts w:cs="Century Gothic"/>
          <w:b/>
          <w:bCs/>
        </w:rPr>
      </w:pPr>
      <w:r>
        <w:rPr>
          <w:rFonts w:cs="Century Gothic"/>
          <w:b/>
          <w:noProof/>
          <w:lang w:val="es-CL" w:eastAsia="es-CL"/>
        </w:rPr>
        <w:drawing>
          <wp:inline distT="0" distB="0" distL="0" distR="0">
            <wp:extent cx="1492250" cy="48323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92250" cy="483235"/>
                    </a:xfrm>
                    <a:prstGeom prst="rect">
                      <a:avLst/>
                    </a:prstGeom>
                    <a:noFill/>
                    <a:ln>
                      <a:noFill/>
                    </a:ln>
                  </pic:spPr>
                </pic:pic>
              </a:graphicData>
            </a:graphic>
          </wp:inline>
        </w:drawing>
      </w:r>
    </w:p>
    <w:p w:rsidR="003018A6" w:rsidRDefault="003018A6" w:rsidP="003018A6">
      <w:pPr>
        <w:widowControl w:val="0"/>
        <w:autoSpaceDE w:val="0"/>
        <w:autoSpaceDN w:val="0"/>
        <w:adjustRightInd w:val="0"/>
        <w:jc w:val="both"/>
        <w:rPr>
          <w:rFonts w:cs="Century Gothic"/>
          <w:b/>
          <w:bCs/>
        </w:rPr>
      </w:pPr>
    </w:p>
    <w:p w:rsidR="003018A6" w:rsidRDefault="003018A6" w:rsidP="003018A6">
      <w:pPr>
        <w:widowControl w:val="0"/>
        <w:autoSpaceDE w:val="0"/>
        <w:autoSpaceDN w:val="0"/>
        <w:adjustRightInd w:val="0"/>
        <w:jc w:val="both"/>
        <w:rPr>
          <w:rFonts w:cs="Century Gothic"/>
          <w:b/>
          <w:bCs/>
        </w:rPr>
      </w:pPr>
      <w:r>
        <w:rPr>
          <w:rFonts w:cs="Times New Roman"/>
          <w:noProof/>
          <w:lang w:val="es-CL" w:eastAsia="es-CL"/>
        </w:rPr>
        <w:drawing>
          <wp:anchor distT="0" distB="0" distL="114300" distR="114300" simplePos="0" relativeHeight="251661312" behindDoc="0" locked="0" layoutInCell="1" allowOverlap="1">
            <wp:simplePos x="0" y="0"/>
            <wp:positionH relativeFrom="column">
              <wp:posOffset>52070</wp:posOffset>
            </wp:positionH>
            <wp:positionV relativeFrom="paragraph">
              <wp:posOffset>128905</wp:posOffset>
            </wp:positionV>
            <wp:extent cx="1267460" cy="786130"/>
            <wp:effectExtent l="0" t="0" r="889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8" cstate="print">
                      <a:extLst>
                        <a:ext uri="{28A0092B-C50C-407E-A947-70E740481C1C}">
                          <a14:useLocalDpi xmlns:a14="http://schemas.microsoft.com/office/drawing/2010/main" val="0"/>
                        </a:ext>
                      </a:extLst>
                    </a:blip>
                    <a:srcRect l="13011" t="28996" r="14497" b="26015"/>
                    <a:stretch>
                      <a:fillRect/>
                    </a:stretch>
                  </pic:blipFill>
                  <pic:spPr bwMode="auto">
                    <a:xfrm>
                      <a:off x="0" y="0"/>
                      <a:ext cx="1267460" cy="786130"/>
                    </a:xfrm>
                    <a:prstGeom prst="rect">
                      <a:avLst/>
                    </a:prstGeom>
                    <a:noFill/>
                  </pic:spPr>
                </pic:pic>
              </a:graphicData>
            </a:graphic>
            <wp14:sizeRelH relativeFrom="page">
              <wp14:pctWidth>0</wp14:pctWidth>
            </wp14:sizeRelH>
            <wp14:sizeRelV relativeFrom="page">
              <wp14:pctHeight>0</wp14:pctHeight>
            </wp14:sizeRelV>
          </wp:anchor>
        </w:drawing>
      </w:r>
    </w:p>
    <w:p w:rsidR="003018A6" w:rsidRDefault="003018A6" w:rsidP="003018A6">
      <w:pPr>
        <w:widowControl w:val="0"/>
        <w:autoSpaceDE w:val="0"/>
        <w:autoSpaceDN w:val="0"/>
        <w:adjustRightInd w:val="0"/>
        <w:jc w:val="both"/>
        <w:rPr>
          <w:rFonts w:cs="Century Gothic"/>
          <w:b/>
          <w:bCs/>
        </w:rPr>
      </w:pPr>
    </w:p>
    <w:p w:rsidR="003018A6" w:rsidRDefault="003018A6" w:rsidP="003018A6">
      <w:pPr>
        <w:widowControl w:val="0"/>
        <w:autoSpaceDE w:val="0"/>
        <w:autoSpaceDN w:val="0"/>
        <w:adjustRightInd w:val="0"/>
        <w:jc w:val="both"/>
        <w:rPr>
          <w:rFonts w:cs="Century Gothic"/>
          <w:b/>
          <w:bCs/>
        </w:rPr>
      </w:pPr>
    </w:p>
    <w:p w:rsidR="003018A6" w:rsidRDefault="003018A6" w:rsidP="003018A6">
      <w:pPr>
        <w:widowControl w:val="0"/>
        <w:autoSpaceDE w:val="0"/>
        <w:autoSpaceDN w:val="0"/>
        <w:adjustRightInd w:val="0"/>
        <w:jc w:val="both"/>
        <w:rPr>
          <w:rFonts w:cs="Century Gothic"/>
          <w:b/>
          <w:bCs/>
        </w:rPr>
      </w:pPr>
    </w:p>
    <w:p w:rsidR="003018A6" w:rsidRDefault="003018A6" w:rsidP="003018A6">
      <w:pPr>
        <w:widowControl w:val="0"/>
        <w:autoSpaceDE w:val="0"/>
        <w:autoSpaceDN w:val="0"/>
        <w:adjustRightInd w:val="0"/>
        <w:jc w:val="both"/>
        <w:rPr>
          <w:rFonts w:cs="Century Gothic"/>
          <w:b/>
          <w:bCs/>
        </w:rPr>
      </w:pPr>
    </w:p>
    <w:p w:rsidR="003018A6" w:rsidRDefault="003018A6" w:rsidP="003018A6">
      <w:pPr>
        <w:widowControl w:val="0"/>
        <w:autoSpaceDE w:val="0"/>
        <w:autoSpaceDN w:val="0"/>
        <w:adjustRightInd w:val="0"/>
        <w:jc w:val="both"/>
        <w:rPr>
          <w:rFonts w:cs="Century Gothic"/>
          <w:b/>
          <w:bCs/>
        </w:rPr>
      </w:pPr>
    </w:p>
    <w:p w:rsidR="003018A6" w:rsidRDefault="003018A6" w:rsidP="003018A6">
      <w:pPr>
        <w:widowControl w:val="0"/>
        <w:autoSpaceDE w:val="0"/>
        <w:autoSpaceDN w:val="0"/>
        <w:adjustRightInd w:val="0"/>
        <w:jc w:val="both"/>
        <w:rPr>
          <w:rFonts w:cs="Century Gothic"/>
          <w:b/>
          <w:bCs/>
        </w:rPr>
      </w:pPr>
    </w:p>
    <w:p w:rsidR="00610648" w:rsidRDefault="00610648" w:rsidP="00610648">
      <w:pPr>
        <w:widowControl w:val="0"/>
        <w:autoSpaceDE w:val="0"/>
        <w:autoSpaceDN w:val="0"/>
        <w:adjustRightInd w:val="0"/>
        <w:spacing w:after="0"/>
        <w:jc w:val="both"/>
        <w:rPr>
          <w:rFonts w:cs="Century Gothic"/>
          <w:b/>
          <w:bCs/>
          <w:szCs w:val="20"/>
        </w:rPr>
      </w:pPr>
    </w:p>
    <w:p w:rsidR="00610648" w:rsidRDefault="00610648" w:rsidP="00610648">
      <w:pPr>
        <w:widowControl w:val="0"/>
        <w:autoSpaceDE w:val="0"/>
        <w:autoSpaceDN w:val="0"/>
        <w:adjustRightInd w:val="0"/>
        <w:spacing w:after="0"/>
        <w:jc w:val="both"/>
        <w:rPr>
          <w:rFonts w:cs="Century Gothic"/>
          <w:b/>
          <w:bCs/>
          <w:szCs w:val="20"/>
        </w:rPr>
      </w:pPr>
    </w:p>
    <w:p w:rsidR="00610648" w:rsidRDefault="00610648" w:rsidP="00610648">
      <w:pPr>
        <w:widowControl w:val="0"/>
        <w:autoSpaceDE w:val="0"/>
        <w:autoSpaceDN w:val="0"/>
        <w:adjustRightInd w:val="0"/>
        <w:spacing w:after="0"/>
        <w:jc w:val="both"/>
        <w:rPr>
          <w:rFonts w:cs="Century Gothic"/>
          <w:b/>
          <w:bCs/>
          <w:szCs w:val="20"/>
        </w:rPr>
      </w:pPr>
    </w:p>
    <w:p w:rsidR="00610648" w:rsidRDefault="00610648" w:rsidP="00610648">
      <w:pPr>
        <w:widowControl w:val="0"/>
        <w:autoSpaceDE w:val="0"/>
        <w:autoSpaceDN w:val="0"/>
        <w:adjustRightInd w:val="0"/>
        <w:spacing w:after="0"/>
        <w:jc w:val="both"/>
        <w:rPr>
          <w:rFonts w:cs="Century Gothic"/>
          <w:b/>
          <w:bCs/>
          <w:szCs w:val="20"/>
        </w:rPr>
      </w:pPr>
    </w:p>
    <w:p w:rsidR="00610648" w:rsidRDefault="00610648" w:rsidP="00610648">
      <w:pPr>
        <w:widowControl w:val="0"/>
        <w:autoSpaceDE w:val="0"/>
        <w:autoSpaceDN w:val="0"/>
        <w:adjustRightInd w:val="0"/>
        <w:spacing w:after="0"/>
        <w:jc w:val="both"/>
        <w:rPr>
          <w:rFonts w:cs="Century Gothic"/>
          <w:b/>
          <w:bCs/>
          <w:szCs w:val="20"/>
        </w:rPr>
      </w:pPr>
    </w:p>
    <w:p w:rsidR="008B1324" w:rsidRDefault="008B1324" w:rsidP="00610648">
      <w:pPr>
        <w:widowControl w:val="0"/>
        <w:autoSpaceDE w:val="0"/>
        <w:autoSpaceDN w:val="0"/>
        <w:adjustRightInd w:val="0"/>
        <w:spacing w:after="0"/>
        <w:jc w:val="both"/>
        <w:rPr>
          <w:rFonts w:cs="Century Gothic"/>
          <w:b/>
          <w:bCs/>
          <w:szCs w:val="20"/>
        </w:rPr>
      </w:pPr>
    </w:p>
    <w:p w:rsidR="00610648" w:rsidRDefault="00610648" w:rsidP="00610648">
      <w:pPr>
        <w:widowControl w:val="0"/>
        <w:autoSpaceDE w:val="0"/>
        <w:autoSpaceDN w:val="0"/>
        <w:adjustRightInd w:val="0"/>
        <w:spacing w:after="0"/>
        <w:jc w:val="both"/>
        <w:rPr>
          <w:rFonts w:cs="Century Gothic"/>
          <w:b/>
          <w:bCs/>
          <w:szCs w:val="20"/>
        </w:rPr>
      </w:pPr>
    </w:p>
    <w:p w:rsidR="00610648" w:rsidRDefault="00610648" w:rsidP="00610648">
      <w:pPr>
        <w:widowControl w:val="0"/>
        <w:autoSpaceDE w:val="0"/>
        <w:autoSpaceDN w:val="0"/>
        <w:adjustRightInd w:val="0"/>
        <w:spacing w:after="0"/>
        <w:jc w:val="both"/>
        <w:rPr>
          <w:rFonts w:cs="Century Gothic"/>
          <w:b/>
          <w:bCs/>
          <w:szCs w:val="20"/>
        </w:rPr>
      </w:pPr>
    </w:p>
    <w:p w:rsidR="00610648" w:rsidRDefault="00610648" w:rsidP="00610648">
      <w:pPr>
        <w:widowControl w:val="0"/>
        <w:autoSpaceDE w:val="0"/>
        <w:autoSpaceDN w:val="0"/>
        <w:adjustRightInd w:val="0"/>
        <w:spacing w:after="0"/>
        <w:jc w:val="both"/>
        <w:rPr>
          <w:rFonts w:cs="Century Gothic"/>
          <w:b/>
          <w:bCs/>
          <w:szCs w:val="20"/>
        </w:rPr>
      </w:pPr>
      <w:r>
        <w:rPr>
          <w:rFonts w:cs="Century Gothic"/>
          <w:b/>
          <w:bCs/>
          <w:noProof/>
          <w:sz w:val="28"/>
          <w:szCs w:val="28"/>
          <w:lang w:val="es-CL" w:eastAsia="es-CL"/>
        </w:rPr>
        <mc:AlternateContent>
          <mc:Choice Requires="wps">
            <w:drawing>
              <wp:anchor distT="0" distB="0" distL="114296" distR="114296" simplePos="0" relativeHeight="251659264" behindDoc="0" locked="0" layoutInCell="1" allowOverlap="1" wp14:anchorId="5908D430" wp14:editId="42C1168B">
                <wp:simplePos x="0" y="0"/>
                <wp:positionH relativeFrom="column">
                  <wp:posOffset>5808979</wp:posOffset>
                </wp:positionH>
                <wp:positionV relativeFrom="paragraph">
                  <wp:posOffset>15875</wp:posOffset>
                </wp:positionV>
                <wp:extent cx="0" cy="972185"/>
                <wp:effectExtent l="19050" t="0" r="19050" b="18415"/>
                <wp:wrapNone/>
                <wp:docPr id="50" name="Conector recto de flech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2185"/>
                        </a:xfrm>
                        <a:prstGeom prst="straightConnector1">
                          <a:avLst/>
                        </a:prstGeom>
                        <a:noFill/>
                        <a:ln w="285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8E77EB" id="_x0000_t32" coordsize="21600,21600" o:spt="32" o:oned="t" path="m,l21600,21600e" filled="f">
                <v:path arrowok="t" fillok="f" o:connecttype="none"/>
                <o:lock v:ext="edit" shapetype="t"/>
              </v:shapetype>
              <v:shape id="Conector recto de flecha 15" o:spid="_x0000_s1026" type="#_x0000_t32" style="position:absolute;margin-left:457.4pt;margin-top:1.25pt;width:0;height:76.55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" strokecolor="#0070c0" strokeweight="2.25pt"/>
            </w:pict>
          </mc:Fallback>
        </mc:AlternateContent>
      </w:r>
    </w:p>
    <w:p w:rsidR="00610648" w:rsidRPr="00610648" w:rsidRDefault="00610648" w:rsidP="00610648">
      <w:pPr>
        <w:widowControl w:val="0"/>
        <w:autoSpaceDE w:val="0"/>
        <w:autoSpaceDN w:val="0"/>
        <w:adjustRightInd w:val="0"/>
        <w:spacing w:after="0"/>
        <w:jc w:val="right"/>
        <w:rPr>
          <w:rFonts w:cs="Century Gothic"/>
          <w:b/>
          <w:bCs/>
          <w:sz w:val="36"/>
          <w:szCs w:val="36"/>
        </w:rPr>
      </w:pPr>
      <w:r w:rsidRPr="00610648">
        <w:rPr>
          <w:rFonts w:cs="Century Gothic"/>
          <w:b/>
          <w:bCs/>
          <w:sz w:val="36"/>
          <w:szCs w:val="36"/>
        </w:rPr>
        <w:t xml:space="preserve">ADENDA </w:t>
      </w:r>
      <w:r w:rsidR="008B1324">
        <w:rPr>
          <w:rFonts w:cs="Century Gothic"/>
          <w:b/>
          <w:bCs/>
          <w:sz w:val="36"/>
          <w:szCs w:val="36"/>
        </w:rPr>
        <w:t>ETAPA I</w:t>
      </w:r>
      <w:r w:rsidRPr="00610648">
        <w:rPr>
          <w:rFonts w:cs="Century Gothic"/>
          <w:b/>
          <w:bCs/>
          <w:sz w:val="36"/>
          <w:szCs w:val="36"/>
        </w:rPr>
        <w:t xml:space="preserve"> </w:t>
      </w:r>
      <w:r w:rsidR="00A64678" w:rsidRPr="00A64678">
        <w:rPr>
          <w:rFonts w:cs="Century Gothic"/>
          <w:b/>
          <w:bCs/>
          <w:sz w:val="36"/>
          <w:szCs w:val="36"/>
        </w:rPr>
        <w:t>“</w:t>
      </w:r>
      <w:r w:rsidR="008B1324" w:rsidRPr="008B1324">
        <w:rPr>
          <w:rFonts w:cs="Century Gothic"/>
          <w:b/>
          <w:bCs/>
          <w:sz w:val="36"/>
          <w:szCs w:val="36"/>
        </w:rPr>
        <w:t>ANALISIS Y CRUCE DE INFORMACIÓN</w:t>
      </w:r>
      <w:r w:rsidR="00A64678" w:rsidRPr="00A64678">
        <w:rPr>
          <w:rFonts w:cs="Century Gothic"/>
          <w:b/>
          <w:bCs/>
          <w:sz w:val="36"/>
          <w:szCs w:val="36"/>
        </w:rPr>
        <w:t>”</w:t>
      </w:r>
    </w:p>
    <w:p w:rsidR="00610648" w:rsidRPr="008B1324" w:rsidRDefault="008B1324" w:rsidP="008B1324">
      <w:pPr>
        <w:widowControl w:val="0"/>
        <w:autoSpaceDE w:val="0"/>
        <w:autoSpaceDN w:val="0"/>
        <w:adjustRightInd w:val="0"/>
        <w:spacing w:after="0"/>
        <w:ind w:left="1843"/>
        <w:jc w:val="right"/>
        <w:rPr>
          <w:rFonts w:cs="Century Gothic"/>
          <w:bCs/>
          <w:sz w:val="32"/>
          <w:szCs w:val="32"/>
        </w:rPr>
      </w:pPr>
      <w:r w:rsidRPr="008B1324">
        <w:rPr>
          <w:rFonts w:cstheme="minorHAnsi"/>
          <w:b/>
          <w:bCs/>
          <w:color w:val="0070C0"/>
          <w:sz w:val="32"/>
          <w:szCs w:val="32"/>
        </w:rPr>
        <w:t xml:space="preserve">Estudio Análisis y Evaluación del Limite Urbano                                                                                                                                                      </w:t>
      </w:r>
    </w:p>
    <w:p w:rsidR="00610648" w:rsidRPr="00CC4D06" w:rsidRDefault="00610648" w:rsidP="00610648">
      <w:pPr>
        <w:widowControl w:val="0"/>
        <w:autoSpaceDE w:val="0"/>
        <w:autoSpaceDN w:val="0"/>
        <w:adjustRightInd w:val="0"/>
        <w:spacing w:after="0"/>
        <w:ind w:left="3686"/>
        <w:jc w:val="right"/>
        <w:rPr>
          <w:rFonts w:ascii="Calibri Light" w:hAnsi="Calibri Light" w:cs="Century Gothic"/>
          <w:bCs/>
          <w:szCs w:val="20"/>
        </w:rPr>
      </w:pPr>
    </w:p>
    <w:p w:rsidR="00610648" w:rsidRDefault="00610648" w:rsidP="00610648">
      <w:pPr>
        <w:spacing w:after="0"/>
        <w:contextualSpacing/>
        <w:jc w:val="both"/>
        <w:rPr>
          <w:rFonts w:ascii="Calibri" w:hAnsi="Calibri" w:cs="Calibri"/>
          <w:b/>
          <w:bCs/>
          <w:color w:val="0070C0"/>
        </w:rPr>
      </w:pPr>
    </w:p>
    <w:p w:rsidR="00610648" w:rsidRDefault="00610648" w:rsidP="00610648">
      <w:pPr>
        <w:spacing w:after="0"/>
        <w:contextualSpacing/>
        <w:jc w:val="both"/>
        <w:rPr>
          <w:rFonts w:ascii="Calibri" w:hAnsi="Calibri" w:cs="Calibri"/>
          <w:b/>
          <w:bCs/>
          <w:color w:val="0070C0"/>
        </w:rPr>
      </w:pPr>
    </w:p>
    <w:p w:rsidR="00610648" w:rsidRDefault="00610648" w:rsidP="00610648">
      <w:pPr>
        <w:spacing w:after="0"/>
        <w:contextualSpacing/>
        <w:jc w:val="both"/>
        <w:rPr>
          <w:rFonts w:ascii="Calibri" w:hAnsi="Calibri" w:cs="Calibri"/>
          <w:b/>
          <w:bCs/>
          <w:color w:val="0070C0"/>
        </w:rPr>
      </w:pPr>
    </w:p>
    <w:p w:rsidR="00610648" w:rsidRDefault="00610648" w:rsidP="00610648">
      <w:pPr>
        <w:spacing w:after="0"/>
        <w:contextualSpacing/>
        <w:jc w:val="both"/>
        <w:rPr>
          <w:rFonts w:ascii="Calibri" w:hAnsi="Calibri" w:cs="Calibri"/>
          <w:b/>
          <w:bCs/>
          <w:color w:val="0070C0"/>
        </w:rPr>
      </w:pPr>
    </w:p>
    <w:p w:rsidR="00610648" w:rsidRDefault="00610648" w:rsidP="00610648">
      <w:pPr>
        <w:spacing w:after="0"/>
        <w:contextualSpacing/>
        <w:jc w:val="both"/>
        <w:rPr>
          <w:rFonts w:ascii="Calibri" w:hAnsi="Calibri" w:cs="Calibri"/>
          <w:b/>
          <w:bCs/>
          <w:color w:val="0070C0"/>
        </w:rPr>
      </w:pPr>
    </w:p>
    <w:p w:rsidR="00610648" w:rsidRDefault="00610648" w:rsidP="00610648">
      <w:pPr>
        <w:spacing w:after="0"/>
        <w:contextualSpacing/>
        <w:jc w:val="both"/>
        <w:rPr>
          <w:rFonts w:ascii="Calibri" w:hAnsi="Calibri" w:cs="Calibri"/>
          <w:b/>
          <w:bCs/>
          <w:color w:val="0070C0"/>
        </w:rPr>
      </w:pPr>
    </w:p>
    <w:p w:rsidR="00610648" w:rsidRDefault="00610648" w:rsidP="00610648">
      <w:pPr>
        <w:spacing w:after="0"/>
        <w:contextualSpacing/>
        <w:jc w:val="both"/>
        <w:rPr>
          <w:rFonts w:ascii="Calibri" w:hAnsi="Calibri" w:cs="Calibri"/>
          <w:b/>
          <w:bCs/>
          <w:color w:val="0070C0"/>
        </w:rPr>
      </w:pPr>
    </w:p>
    <w:p w:rsidR="00610648" w:rsidRDefault="00610648" w:rsidP="00610648">
      <w:pPr>
        <w:spacing w:after="0"/>
        <w:contextualSpacing/>
        <w:jc w:val="both"/>
        <w:rPr>
          <w:rFonts w:ascii="Calibri" w:hAnsi="Calibri" w:cs="Calibri"/>
          <w:b/>
          <w:bCs/>
          <w:color w:val="0070C0"/>
        </w:rPr>
      </w:pPr>
    </w:p>
    <w:p w:rsidR="00610648" w:rsidRDefault="00610648" w:rsidP="0055279B">
      <w:pPr>
        <w:spacing w:after="0" w:line="240" w:lineRule="auto"/>
        <w:rPr>
          <w:b/>
          <w:sz w:val="24"/>
        </w:rPr>
      </w:pPr>
    </w:p>
    <w:p w:rsidR="00610648" w:rsidRDefault="00610648" w:rsidP="0055279B">
      <w:pPr>
        <w:spacing w:after="0" w:line="240" w:lineRule="auto"/>
        <w:rPr>
          <w:b/>
          <w:sz w:val="24"/>
        </w:rPr>
      </w:pPr>
    </w:p>
    <w:p w:rsidR="00610648" w:rsidRDefault="00610648" w:rsidP="0055279B">
      <w:pPr>
        <w:spacing w:after="0" w:line="240" w:lineRule="auto"/>
        <w:rPr>
          <w:b/>
          <w:sz w:val="24"/>
        </w:rPr>
      </w:pPr>
    </w:p>
    <w:p w:rsidR="00610648" w:rsidRDefault="00610648" w:rsidP="0055279B">
      <w:pPr>
        <w:spacing w:after="0" w:line="240" w:lineRule="auto"/>
        <w:rPr>
          <w:b/>
          <w:sz w:val="24"/>
        </w:rPr>
      </w:pPr>
    </w:p>
    <w:p w:rsidR="00FB1B32" w:rsidRDefault="00FB1B32" w:rsidP="0055279B">
      <w:pPr>
        <w:spacing w:after="0" w:line="240" w:lineRule="auto"/>
        <w:rPr>
          <w:b/>
          <w:sz w:val="24"/>
        </w:rPr>
      </w:pPr>
    </w:p>
    <w:p w:rsidR="008B1324" w:rsidRDefault="008B1324" w:rsidP="0055279B">
      <w:pPr>
        <w:spacing w:after="0" w:line="240" w:lineRule="auto"/>
        <w:rPr>
          <w:b/>
          <w:sz w:val="24"/>
        </w:rPr>
      </w:pPr>
    </w:p>
    <w:p w:rsidR="008B1324" w:rsidRDefault="008B1324" w:rsidP="0055279B">
      <w:pPr>
        <w:spacing w:after="0" w:line="240" w:lineRule="auto"/>
        <w:rPr>
          <w:b/>
          <w:sz w:val="24"/>
        </w:rPr>
      </w:pPr>
    </w:p>
    <w:p w:rsidR="00610648" w:rsidRDefault="00610648" w:rsidP="0055279B">
      <w:pPr>
        <w:spacing w:after="0" w:line="240" w:lineRule="auto"/>
        <w:rPr>
          <w:b/>
          <w:sz w:val="24"/>
        </w:rPr>
      </w:pPr>
    </w:p>
    <w:p w:rsidR="00A64678" w:rsidRPr="00A64678" w:rsidRDefault="00A64678" w:rsidP="00A64678">
      <w:pPr>
        <w:spacing w:after="0" w:line="240" w:lineRule="auto"/>
        <w:rPr>
          <w:b/>
          <w:color w:val="0070C0"/>
          <w:lang w:val="es-CL"/>
        </w:rPr>
      </w:pPr>
      <w:r w:rsidRPr="00A64678">
        <w:rPr>
          <w:b/>
          <w:color w:val="0070C0"/>
          <w:lang w:val="es-CL"/>
        </w:rPr>
        <w:lastRenderedPageBreak/>
        <w:t>CONTRATO CONEXO “EVALUACIÓN LÍMITE URBANO”</w:t>
      </w:r>
    </w:p>
    <w:p w:rsidR="00A64678" w:rsidRDefault="00A64678" w:rsidP="00A64678">
      <w:pPr>
        <w:spacing w:after="0" w:line="240" w:lineRule="auto"/>
        <w:jc w:val="both"/>
        <w:rPr>
          <w:lang w:val="es-CL"/>
        </w:rPr>
      </w:pPr>
    </w:p>
    <w:p w:rsidR="00610648" w:rsidRDefault="00610648" w:rsidP="0055279B">
      <w:pPr>
        <w:spacing w:after="0" w:line="240" w:lineRule="auto"/>
        <w:rPr>
          <w:lang w:val="es-CL"/>
        </w:rPr>
      </w:pPr>
    </w:p>
    <w:p w:rsidR="00610195" w:rsidRPr="00746439" w:rsidRDefault="00A64678" w:rsidP="00D758F2">
      <w:pPr>
        <w:pStyle w:val="Prrafodelista"/>
        <w:numPr>
          <w:ilvl w:val="0"/>
          <w:numId w:val="1"/>
        </w:numPr>
        <w:spacing w:after="120"/>
        <w:ind w:left="284"/>
        <w:jc w:val="both"/>
        <w:rPr>
          <w:rFonts w:ascii="Calibri" w:hAnsi="Calibri"/>
          <w:b/>
          <w:color w:val="0070C0"/>
          <w:lang w:val="es-CL"/>
        </w:rPr>
      </w:pPr>
      <w:r>
        <w:rPr>
          <w:rFonts w:ascii="Calibri" w:hAnsi="Calibri"/>
          <w:b/>
          <w:color w:val="0070C0"/>
          <w:lang w:val="es-CL"/>
        </w:rPr>
        <w:t>ANÁLISIS JURÍDICO</w:t>
      </w:r>
    </w:p>
    <w:p w:rsidR="00A64678" w:rsidRPr="00512320" w:rsidRDefault="00A64678" w:rsidP="00A64678">
      <w:pPr>
        <w:numPr>
          <w:ilvl w:val="0"/>
          <w:numId w:val="32"/>
        </w:numPr>
        <w:spacing w:after="120" w:line="240" w:lineRule="auto"/>
        <w:contextualSpacing/>
        <w:jc w:val="both"/>
        <w:rPr>
          <w:rFonts w:ascii="Calibri" w:hAnsi="Calibri"/>
          <w:lang w:val="es-CL"/>
        </w:rPr>
      </w:pPr>
      <w:r w:rsidRPr="00512320">
        <w:rPr>
          <w:rFonts w:ascii="Calibri" w:hAnsi="Calibri"/>
          <w:lang w:val="es-CL"/>
        </w:rPr>
        <w:t>En general se visualiza un documento claro y bien desarrollado, que determina conclusiones que llevan a la posibilidad de toma de decisiones.</w:t>
      </w:r>
    </w:p>
    <w:p w:rsidR="003018A6" w:rsidRPr="008B1324" w:rsidRDefault="003018A6" w:rsidP="003018A6">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3018A6" w:rsidRDefault="003018A6" w:rsidP="003018A6">
      <w:pPr>
        <w:spacing w:after="120" w:line="240" w:lineRule="auto"/>
        <w:ind w:left="714"/>
        <w:contextualSpacing/>
        <w:jc w:val="both"/>
        <w:rPr>
          <w:rFonts w:ascii="Calibri" w:hAnsi="Calibri"/>
          <w:lang w:val="es-CL"/>
        </w:rPr>
      </w:pPr>
    </w:p>
    <w:p w:rsidR="00A64678" w:rsidRDefault="00A64678" w:rsidP="00A64678">
      <w:pPr>
        <w:numPr>
          <w:ilvl w:val="0"/>
          <w:numId w:val="32"/>
        </w:numPr>
        <w:spacing w:after="120" w:line="240" w:lineRule="auto"/>
        <w:contextualSpacing/>
        <w:jc w:val="both"/>
        <w:rPr>
          <w:rFonts w:ascii="Calibri" w:hAnsi="Calibri"/>
          <w:lang w:val="es-CL"/>
        </w:rPr>
      </w:pPr>
      <w:r w:rsidRPr="00512320">
        <w:rPr>
          <w:rFonts w:ascii="Calibri" w:hAnsi="Calibri"/>
          <w:lang w:val="es-CL"/>
        </w:rPr>
        <w:t>Se solicita revisar la redacción de la introducción, ya que presenta una serie de juicios que no se condicen con lo expresado posteriormente en el documento.</w:t>
      </w: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spacing w:after="120" w:line="240" w:lineRule="auto"/>
        <w:ind w:left="720"/>
        <w:contextualSpacing/>
        <w:jc w:val="both"/>
        <w:rPr>
          <w:rFonts w:ascii="Calibri" w:hAnsi="Calibri"/>
          <w:lang w:val="es-CL"/>
        </w:rPr>
      </w:pPr>
    </w:p>
    <w:p w:rsidR="00A64678" w:rsidRDefault="00A64678" w:rsidP="00A64678">
      <w:pPr>
        <w:numPr>
          <w:ilvl w:val="0"/>
          <w:numId w:val="32"/>
        </w:numPr>
        <w:spacing w:after="120" w:line="240" w:lineRule="auto"/>
        <w:contextualSpacing/>
        <w:jc w:val="both"/>
        <w:rPr>
          <w:rFonts w:ascii="Calibri" w:hAnsi="Calibri"/>
          <w:lang w:val="es-CL"/>
        </w:rPr>
      </w:pPr>
      <w:r w:rsidRPr="00512320">
        <w:rPr>
          <w:rFonts w:ascii="Calibri" w:hAnsi="Calibri"/>
          <w:lang w:val="es-CL"/>
        </w:rPr>
        <w:t>Aclarar lo establecido en página 7 respecto a la facultad establecida en la Ley de Regularización de Loteos Informales en el caso que estos estén localizados en áreas rurales. Si pueden regularizar siendo rurales ¿en qué condición quedan esos loteos una vez que obtienen su aprobación final? ¿pasan a ser urbanos, como en el caso del Cambio de uso de Suelo?</w:t>
      </w: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spacing w:after="120" w:line="240" w:lineRule="auto"/>
        <w:ind w:left="720"/>
        <w:contextualSpacing/>
        <w:jc w:val="both"/>
        <w:rPr>
          <w:rFonts w:ascii="Calibri" w:hAnsi="Calibri"/>
          <w:lang w:val="es-CL"/>
        </w:rPr>
      </w:pPr>
    </w:p>
    <w:p w:rsidR="00A64678" w:rsidRDefault="00A64678" w:rsidP="00A64678">
      <w:pPr>
        <w:numPr>
          <w:ilvl w:val="0"/>
          <w:numId w:val="32"/>
        </w:numPr>
        <w:spacing w:after="120" w:line="240" w:lineRule="auto"/>
        <w:contextualSpacing/>
        <w:jc w:val="both"/>
        <w:rPr>
          <w:rFonts w:ascii="Calibri" w:hAnsi="Calibri"/>
          <w:lang w:val="es-CL"/>
        </w:rPr>
      </w:pPr>
      <w:r w:rsidRPr="00512320">
        <w:rPr>
          <w:rFonts w:ascii="Calibri" w:hAnsi="Calibri"/>
          <w:lang w:val="es-CL"/>
        </w:rPr>
        <w:t>Respecto a la metodología en la página 10 se considera que faltan temas a desarrollar como por ejemplo las implicancias legales de modificar el límite urbano (que es la materia de este estudio).</w:t>
      </w: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spacing w:after="120" w:line="240" w:lineRule="auto"/>
        <w:ind w:left="720"/>
        <w:contextualSpacing/>
        <w:jc w:val="both"/>
        <w:rPr>
          <w:rFonts w:ascii="Calibri" w:hAnsi="Calibri"/>
          <w:lang w:val="es-CL"/>
        </w:rPr>
      </w:pPr>
    </w:p>
    <w:p w:rsidR="00A64678" w:rsidRDefault="00A64678" w:rsidP="00A64678">
      <w:pPr>
        <w:numPr>
          <w:ilvl w:val="0"/>
          <w:numId w:val="32"/>
        </w:numPr>
        <w:spacing w:after="120" w:line="240" w:lineRule="auto"/>
        <w:contextualSpacing/>
        <w:jc w:val="both"/>
        <w:rPr>
          <w:rFonts w:ascii="Calibri" w:hAnsi="Calibri"/>
          <w:lang w:val="es-CL"/>
        </w:rPr>
      </w:pPr>
      <w:r w:rsidRPr="00512320">
        <w:rPr>
          <w:rFonts w:ascii="Calibri" w:hAnsi="Calibri"/>
          <w:lang w:val="es-CL"/>
        </w:rPr>
        <w:t>Se solicita elaborar una tabla final del proceso de análisis de las desafectaciones indicando: N° causa, localización del predio, rol, argumento de solicitud, argumento del fallo y fallo final para visualizar el resumen de manera más práctica.</w:t>
      </w: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spacing w:after="120" w:line="240" w:lineRule="auto"/>
        <w:ind w:left="720"/>
        <w:contextualSpacing/>
        <w:jc w:val="both"/>
        <w:rPr>
          <w:rFonts w:ascii="Calibri" w:hAnsi="Calibri"/>
          <w:lang w:val="es-CL"/>
        </w:rPr>
      </w:pPr>
    </w:p>
    <w:p w:rsidR="00A64678" w:rsidRDefault="00A64678" w:rsidP="00A64678">
      <w:pPr>
        <w:numPr>
          <w:ilvl w:val="0"/>
          <w:numId w:val="32"/>
        </w:numPr>
        <w:spacing w:after="120" w:line="240" w:lineRule="auto"/>
        <w:contextualSpacing/>
        <w:jc w:val="both"/>
        <w:rPr>
          <w:rFonts w:ascii="Calibri" w:hAnsi="Calibri"/>
          <w:lang w:val="es-CL"/>
        </w:rPr>
      </w:pPr>
      <w:r w:rsidRPr="00512320">
        <w:rPr>
          <w:rFonts w:ascii="Calibri" w:hAnsi="Calibri"/>
          <w:lang w:val="es-CL"/>
        </w:rPr>
        <w:t>Faltaría indicar y analizar Dictamen de contraloría del año 2015 respecto a que el PRC no tiene facultades para determinar calidad de tierra indígena.</w:t>
      </w: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spacing w:after="120" w:line="240" w:lineRule="auto"/>
        <w:ind w:left="720"/>
        <w:contextualSpacing/>
        <w:jc w:val="both"/>
        <w:rPr>
          <w:rFonts w:ascii="Calibri" w:hAnsi="Calibri"/>
          <w:lang w:val="es-CL"/>
        </w:rPr>
      </w:pPr>
    </w:p>
    <w:p w:rsidR="00A64678" w:rsidRDefault="00A64678" w:rsidP="00A64678">
      <w:pPr>
        <w:numPr>
          <w:ilvl w:val="0"/>
          <w:numId w:val="32"/>
        </w:numPr>
        <w:spacing w:after="120" w:line="240" w:lineRule="auto"/>
        <w:contextualSpacing/>
        <w:jc w:val="both"/>
        <w:rPr>
          <w:rFonts w:ascii="Calibri" w:hAnsi="Calibri"/>
          <w:lang w:val="es-CL"/>
        </w:rPr>
      </w:pPr>
      <w:r w:rsidRPr="00512320">
        <w:rPr>
          <w:rFonts w:ascii="Calibri" w:hAnsi="Calibri"/>
          <w:lang w:val="es-CL"/>
        </w:rPr>
        <w:t>En el apartado de análisis de subsidios es importante declarar y considerar que la gran diferencia entre el subsidio rural y el urbanos en que el primero no requiere ahorro inicial. Según, lo que declaran los dirigentes, esto sería uno de los aspectos por lo que se les complejiza la postulación urbana.</w:t>
      </w: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spacing w:after="120" w:line="240" w:lineRule="auto"/>
        <w:ind w:left="720"/>
        <w:contextualSpacing/>
        <w:jc w:val="both"/>
        <w:rPr>
          <w:rFonts w:ascii="Calibri" w:hAnsi="Calibri"/>
          <w:lang w:val="es-CL"/>
        </w:rPr>
      </w:pPr>
    </w:p>
    <w:p w:rsidR="00A64678" w:rsidRDefault="00A64678" w:rsidP="00A64678">
      <w:pPr>
        <w:numPr>
          <w:ilvl w:val="0"/>
          <w:numId w:val="32"/>
        </w:numPr>
        <w:spacing w:after="120" w:line="240" w:lineRule="auto"/>
        <w:contextualSpacing/>
        <w:jc w:val="both"/>
        <w:rPr>
          <w:rFonts w:ascii="Calibri" w:hAnsi="Calibri"/>
          <w:lang w:val="es-CL"/>
        </w:rPr>
      </w:pPr>
      <w:r w:rsidRPr="00512320">
        <w:rPr>
          <w:rFonts w:ascii="Calibri" w:hAnsi="Calibri"/>
          <w:lang w:val="es-CL"/>
        </w:rPr>
        <w:t xml:space="preserve">Contrastar esta información entregada con lo declarado por profesionales del MINVU (Alejandro </w:t>
      </w:r>
      <w:proofErr w:type="spellStart"/>
      <w:r w:rsidRPr="00512320">
        <w:rPr>
          <w:rFonts w:ascii="Calibri" w:hAnsi="Calibri"/>
          <w:lang w:val="es-CL"/>
        </w:rPr>
        <w:t>Nahuelpi</w:t>
      </w:r>
      <w:proofErr w:type="spellEnd"/>
      <w:r w:rsidRPr="00512320">
        <w:rPr>
          <w:rFonts w:ascii="Calibri" w:hAnsi="Calibri"/>
          <w:lang w:val="es-CL"/>
        </w:rPr>
        <w:t xml:space="preserve"> y </w:t>
      </w:r>
      <w:proofErr w:type="spellStart"/>
      <w:r w:rsidRPr="00512320">
        <w:rPr>
          <w:rFonts w:ascii="Calibri" w:hAnsi="Calibri"/>
          <w:lang w:val="es-CL"/>
        </w:rPr>
        <w:t>Ricardina</w:t>
      </w:r>
      <w:proofErr w:type="spellEnd"/>
      <w:r w:rsidRPr="00512320">
        <w:rPr>
          <w:rFonts w:ascii="Calibri" w:hAnsi="Calibri"/>
          <w:lang w:val="es-CL"/>
        </w:rPr>
        <w:t xml:space="preserve"> Rosas) en las diferentes reuniones.</w:t>
      </w: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spacing w:after="120" w:line="240" w:lineRule="auto"/>
        <w:ind w:left="720"/>
        <w:contextualSpacing/>
        <w:jc w:val="both"/>
        <w:rPr>
          <w:rFonts w:ascii="Calibri" w:hAnsi="Calibri"/>
          <w:lang w:val="es-CL"/>
        </w:rPr>
      </w:pPr>
    </w:p>
    <w:p w:rsidR="00A64678" w:rsidRDefault="00A64678" w:rsidP="00A64678">
      <w:pPr>
        <w:numPr>
          <w:ilvl w:val="0"/>
          <w:numId w:val="32"/>
        </w:numPr>
        <w:spacing w:after="120" w:line="240" w:lineRule="auto"/>
        <w:contextualSpacing/>
        <w:jc w:val="both"/>
        <w:rPr>
          <w:rFonts w:ascii="Calibri" w:hAnsi="Calibri"/>
          <w:lang w:val="es-CL"/>
        </w:rPr>
      </w:pPr>
      <w:r w:rsidRPr="00512320">
        <w:rPr>
          <w:rFonts w:ascii="Calibri" w:hAnsi="Calibri"/>
          <w:lang w:val="es-CL"/>
        </w:rPr>
        <w:lastRenderedPageBreak/>
        <w:t>En el apartado de análisis de los temas sanitarios es necesario precisar si se puede, desde el punto de vista normativo, volver a rural una zona que ya tiene concesión sanitaria. En el capítulo de escenarios se declara que, si se puede, pero no hay un análisis de la norma que lo permita.</w:t>
      </w: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spacing w:after="120" w:line="240" w:lineRule="auto"/>
        <w:ind w:left="720"/>
        <w:contextualSpacing/>
        <w:jc w:val="both"/>
        <w:rPr>
          <w:rFonts w:ascii="Calibri" w:hAnsi="Calibri"/>
          <w:lang w:val="es-CL"/>
        </w:rPr>
      </w:pPr>
    </w:p>
    <w:p w:rsidR="00A64678" w:rsidRDefault="00A64678" w:rsidP="00A64678">
      <w:pPr>
        <w:numPr>
          <w:ilvl w:val="0"/>
          <w:numId w:val="32"/>
        </w:numPr>
        <w:spacing w:after="120" w:line="240" w:lineRule="auto"/>
        <w:contextualSpacing/>
        <w:jc w:val="both"/>
        <w:rPr>
          <w:rFonts w:ascii="Calibri" w:hAnsi="Calibri"/>
          <w:lang w:val="es-CL"/>
        </w:rPr>
      </w:pPr>
      <w:r w:rsidRPr="00512320">
        <w:rPr>
          <w:rFonts w:ascii="Calibri" w:hAnsi="Calibri"/>
          <w:lang w:val="es-CL"/>
        </w:rPr>
        <w:t>En página 55 incluir conclusiones respecto a los temas sanitarios. Varias de estas, se encuentran en el capítulo de escenarios.</w:t>
      </w: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spacing w:after="120" w:line="240" w:lineRule="auto"/>
        <w:ind w:left="720"/>
        <w:contextualSpacing/>
        <w:jc w:val="both"/>
        <w:rPr>
          <w:rFonts w:ascii="Calibri" w:hAnsi="Calibri"/>
          <w:lang w:val="es-CL"/>
        </w:rPr>
      </w:pPr>
    </w:p>
    <w:p w:rsidR="00A64678" w:rsidRDefault="00A64678" w:rsidP="00A64678">
      <w:pPr>
        <w:numPr>
          <w:ilvl w:val="0"/>
          <w:numId w:val="32"/>
        </w:numPr>
        <w:spacing w:after="120" w:line="240" w:lineRule="auto"/>
        <w:contextualSpacing/>
        <w:jc w:val="both"/>
        <w:rPr>
          <w:rFonts w:ascii="Calibri" w:hAnsi="Calibri"/>
          <w:lang w:val="es-CL"/>
        </w:rPr>
      </w:pPr>
      <w:r w:rsidRPr="00512320">
        <w:rPr>
          <w:rFonts w:ascii="Calibri" w:hAnsi="Calibri"/>
          <w:lang w:val="es-CL"/>
        </w:rPr>
        <w:t>En el análisis de regularizaciones, página 60, definir si pueden regularizar personas indígenas, ¿cómo lo realizan, requerimientos, puede regularizar un chileno en tierra indígena, como lo desarrolla (si es que lo hace) y ¿porque puede o no puede</w:t>
      </w:r>
      <w:proofErr w:type="gramStart"/>
      <w:r w:rsidRPr="00512320">
        <w:rPr>
          <w:rFonts w:ascii="Calibri" w:hAnsi="Calibri"/>
          <w:lang w:val="es-CL"/>
        </w:rPr>
        <w:t>?</w:t>
      </w:r>
      <w:r>
        <w:rPr>
          <w:rFonts w:ascii="Calibri" w:hAnsi="Calibri"/>
          <w:lang w:val="es-CL"/>
        </w:rPr>
        <w:t>.</w:t>
      </w:r>
      <w:proofErr w:type="gramEnd"/>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spacing w:after="120" w:line="240" w:lineRule="auto"/>
        <w:ind w:left="720"/>
        <w:contextualSpacing/>
        <w:jc w:val="both"/>
        <w:rPr>
          <w:rFonts w:ascii="Calibri" w:hAnsi="Calibri"/>
          <w:lang w:val="es-CL"/>
        </w:rPr>
      </w:pPr>
    </w:p>
    <w:p w:rsidR="00A64678" w:rsidRDefault="00A64678" w:rsidP="00A64678">
      <w:pPr>
        <w:numPr>
          <w:ilvl w:val="0"/>
          <w:numId w:val="32"/>
        </w:numPr>
        <w:spacing w:after="120" w:line="240" w:lineRule="auto"/>
        <w:contextualSpacing/>
        <w:jc w:val="both"/>
        <w:rPr>
          <w:rFonts w:ascii="Calibri" w:hAnsi="Calibri"/>
          <w:lang w:val="es-CL"/>
        </w:rPr>
      </w:pPr>
      <w:r w:rsidRPr="00512320">
        <w:rPr>
          <w:rFonts w:ascii="Calibri" w:hAnsi="Calibri"/>
          <w:lang w:val="es-CL"/>
        </w:rPr>
        <w:t>En la página 61 se declara que la Ley de loteos irregulares no se refiere a las tierras indígenas. Sin embargo, la DDU 314 lo indica específicamente. Revisar y ajustar análisis.</w:t>
      </w: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spacing w:after="120" w:line="240" w:lineRule="auto"/>
        <w:ind w:left="720"/>
        <w:contextualSpacing/>
        <w:jc w:val="both"/>
        <w:rPr>
          <w:rFonts w:ascii="Calibri" w:hAnsi="Calibri"/>
          <w:lang w:val="es-CL"/>
        </w:rPr>
      </w:pPr>
    </w:p>
    <w:p w:rsidR="00A64678" w:rsidRDefault="00A64678" w:rsidP="00A64678">
      <w:pPr>
        <w:numPr>
          <w:ilvl w:val="0"/>
          <w:numId w:val="32"/>
        </w:numPr>
        <w:spacing w:after="120" w:line="240" w:lineRule="auto"/>
        <w:contextualSpacing/>
        <w:jc w:val="both"/>
        <w:rPr>
          <w:rFonts w:ascii="Calibri" w:hAnsi="Calibri"/>
          <w:lang w:val="es-CL"/>
        </w:rPr>
      </w:pPr>
      <w:r w:rsidRPr="00512320">
        <w:rPr>
          <w:rFonts w:ascii="Calibri" w:hAnsi="Calibri"/>
          <w:lang w:val="es-CL"/>
        </w:rPr>
        <w:t>Se considera relevante analizar si existen normas, reglamentos o leyes que impidan las actividades propias de las comunidades indígenas en zona urbana como: cría de animales, apicultura, lechería, quesería, agricultura, etc. Especialmente asociado a posibles malos olores, temas sanitarios, ruidos molestos u otros, en el entendido del concepto agricultura de subsistencia.</w:t>
      </w: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spacing w:after="120" w:line="240" w:lineRule="auto"/>
        <w:ind w:left="720"/>
        <w:contextualSpacing/>
        <w:jc w:val="both"/>
        <w:rPr>
          <w:rFonts w:ascii="Calibri" w:hAnsi="Calibri"/>
          <w:lang w:val="es-CL"/>
        </w:rPr>
      </w:pPr>
    </w:p>
    <w:p w:rsidR="00A64678" w:rsidRDefault="00A64678" w:rsidP="00A64678">
      <w:pPr>
        <w:numPr>
          <w:ilvl w:val="0"/>
          <w:numId w:val="32"/>
        </w:numPr>
        <w:spacing w:after="120" w:line="240" w:lineRule="auto"/>
        <w:contextualSpacing/>
        <w:jc w:val="both"/>
        <w:rPr>
          <w:rFonts w:ascii="Calibri" w:hAnsi="Calibri"/>
          <w:lang w:val="es-CL"/>
        </w:rPr>
      </w:pPr>
      <w:r w:rsidRPr="00512320">
        <w:rPr>
          <w:rFonts w:ascii="Calibri" w:hAnsi="Calibri"/>
          <w:lang w:val="es-CL"/>
        </w:rPr>
        <w:t>Se requiere un análisis legal de las implicancias de modificar el límite urbano. En el capítulo de escenarios se mencionan varias, pero en este apartado debiera ser abordado también.</w:t>
      </w: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spacing w:after="120" w:line="240" w:lineRule="auto"/>
        <w:ind w:left="720"/>
        <w:contextualSpacing/>
        <w:jc w:val="both"/>
        <w:rPr>
          <w:rFonts w:ascii="Calibri" w:hAnsi="Calibri"/>
          <w:lang w:val="es-CL"/>
        </w:rPr>
      </w:pPr>
    </w:p>
    <w:p w:rsidR="00610195" w:rsidRPr="00A64678" w:rsidRDefault="00A64678" w:rsidP="001806C5">
      <w:pPr>
        <w:pStyle w:val="Prrafodelista"/>
        <w:numPr>
          <w:ilvl w:val="0"/>
          <w:numId w:val="1"/>
        </w:numPr>
        <w:spacing w:after="0" w:line="240" w:lineRule="auto"/>
        <w:ind w:left="284"/>
        <w:jc w:val="both"/>
        <w:rPr>
          <w:rFonts w:ascii="Calibri" w:hAnsi="Calibri"/>
          <w:b/>
          <w:color w:val="0070C0"/>
          <w:lang w:val="es-CL"/>
        </w:rPr>
      </w:pPr>
      <w:r>
        <w:rPr>
          <w:rFonts w:ascii="Calibri" w:hAnsi="Calibri"/>
          <w:b/>
          <w:color w:val="0070C0"/>
          <w:lang w:val="es-CL"/>
        </w:rPr>
        <w:t>P</w:t>
      </w:r>
      <w:r w:rsidRPr="00A64678">
        <w:rPr>
          <w:rFonts w:ascii="Calibri" w:hAnsi="Calibri"/>
          <w:b/>
          <w:color w:val="0070C0"/>
          <w:lang w:val="es-CL"/>
        </w:rPr>
        <w:t>ROCESO DE ACERCAMIENTO A LAS COMUNIDADES INDÍGENAS</w:t>
      </w:r>
    </w:p>
    <w:p w:rsidR="00A64678" w:rsidRPr="008B1324" w:rsidRDefault="00A64678" w:rsidP="00A64678">
      <w:pPr>
        <w:pStyle w:val="Prrafodelista"/>
        <w:numPr>
          <w:ilvl w:val="0"/>
          <w:numId w:val="34"/>
        </w:numPr>
        <w:spacing w:after="120" w:line="240" w:lineRule="auto"/>
        <w:jc w:val="both"/>
        <w:rPr>
          <w:rFonts w:ascii="Calibri" w:hAnsi="Calibri"/>
          <w:lang w:val="es-CL"/>
        </w:rPr>
      </w:pPr>
      <w:r w:rsidRPr="00512320">
        <w:rPr>
          <w:rFonts w:ascii="Calibri" w:hAnsi="Calibri"/>
          <w:lang w:val="es-CL"/>
        </w:rPr>
        <w:t xml:space="preserve">El capítulo presentado no cumple con lo requerido por bases y contrato por lo tanto se </w:t>
      </w:r>
      <w:r w:rsidRPr="008B1324">
        <w:rPr>
          <w:rFonts w:ascii="Calibri" w:hAnsi="Calibri"/>
          <w:lang w:val="es-CL"/>
        </w:rPr>
        <w:t>rechaza en su integridad.</w:t>
      </w:r>
    </w:p>
    <w:p w:rsidR="008B1324" w:rsidRDefault="008B1324" w:rsidP="00A64678">
      <w:pPr>
        <w:pStyle w:val="Prrafodelista"/>
        <w:spacing w:after="0" w:line="240" w:lineRule="auto"/>
        <w:jc w:val="both"/>
        <w:rPr>
          <w:color w:val="0070C0"/>
          <w:lang w:val="es-CL"/>
        </w:rPr>
      </w:pP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pStyle w:val="Prrafodelista"/>
        <w:spacing w:after="120" w:line="240" w:lineRule="auto"/>
        <w:jc w:val="both"/>
        <w:rPr>
          <w:rFonts w:ascii="Calibri" w:hAnsi="Calibri"/>
          <w:lang w:val="es-CL"/>
        </w:rPr>
      </w:pPr>
    </w:p>
    <w:p w:rsidR="00A64678" w:rsidRDefault="00A64678" w:rsidP="008B1324">
      <w:pPr>
        <w:pStyle w:val="Prrafodelista"/>
        <w:numPr>
          <w:ilvl w:val="0"/>
          <w:numId w:val="34"/>
        </w:numPr>
        <w:spacing w:after="0" w:line="240" w:lineRule="auto"/>
        <w:jc w:val="both"/>
        <w:rPr>
          <w:rFonts w:ascii="Calibri" w:hAnsi="Calibri"/>
          <w:lang w:val="es-CL"/>
        </w:rPr>
      </w:pPr>
      <w:r w:rsidRPr="00512320">
        <w:rPr>
          <w:rFonts w:ascii="Calibri" w:hAnsi="Calibri"/>
          <w:lang w:val="es-CL"/>
        </w:rPr>
        <w:t>Es indispensable contar con el encargado de Consulta Indígena y Participación ciudadana a la brevedad, para poder planificar y desarrollar las actividades requeridas para el adecuado desarrollo del estudio.</w:t>
      </w:r>
    </w:p>
    <w:p w:rsidR="008B1324" w:rsidRDefault="008B1324" w:rsidP="00A64678">
      <w:pPr>
        <w:pStyle w:val="Prrafodelista"/>
        <w:spacing w:after="0" w:line="240" w:lineRule="auto"/>
        <w:jc w:val="both"/>
        <w:rPr>
          <w:b/>
          <w:color w:val="0070C0"/>
          <w:lang w:val="es-CL"/>
        </w:rPr>
      </w:pP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pStyle w:val="Prrafodelista"/>
        <w:spacing w:after="0" w:line="240" w:lineRule="auto"/>
        <w:rPr>
          <w:rFonts w:ascii="Calibri" w:hAnsi="Calibri"/>
          <w:lang w:val="es-CL"/>
        </w:rPr>
      </w:pPr>
    </w:p>
    <w:p w:rsidR="00A64678" w:rsidRDefault="00A64678" w:rsidP="00A64678">
      <w:pPr>
        <w:pStyle w:val="Prrafodelista"/>
        <w:numPr>
          <w:ilvl w:val="0"/>
          <w:numId w:val="34"/>
        </w:numPr>
        <w:spacing w:after="120" w:line="240" w:lineRule="auto"/>
        <w:jc w:val="both"/>
        <w:rPr>
          <w:rFonts w:ascii="Calibri" w:hAnsi="Calibri"/>
          <w:lang w:val="es-CL"/>
        </w:rPr>
      </w:pPr>
      <w:r w:rsidRPr="00512320">
        <w:rPr>
          <w:rFonts w:ascii="Calibri" w:hAnsi="Calibri"/>
          <w:lang w:val="es-CL"/>
        </w:rPr>
        <w:lastRenderedPageBreak/>
        <w:t>Es fundamental tener a la brevedad el proceso de acercamiento a las comunidades indígenas en zona urbana la falta de desarrollo de este capítulo afecta directamente lo desarrollado en el apartado de escenarios.</w:t>
      </w:r>
    </w:p>
    <w:p w:rsidR="008B1324" w:rsidRDefault="008B1324" w:rsidP="00A64678">
      <w:pPr>
        <w:pStyle w:val="Prrafodelista"/>
        <w:spacing w:after="0" w:line="240" w:lineRule="auto"/>
        <w:jc w:val="both"/>
        <w:rPr>
          <w:b/>
          <w:color w:val="0070C0"/>
          <w:lang w:val="es-CL"/>
        </w:rPr>
      </w:pP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pStyle w:val="Prrafodelista"/>
        <w:spacing w:after="120" w:line="240" w:lineRule="auto"/>
        <w:jc w:val="both"/>
        <w:rPr>
          <w:rFonts w:ascii="Calibri" w:hAnsi="Calibri"/>
          <w:lang w:val="es-CL"/>
        </w:rPr>
      </w:pPr>
    </w:p>
    <w:p w:rsidR="00A64678" w:rsidRDefault="00A64678" w:rsidP="00A64678">
      <w:pPr>
        <w:pStyle w:val="Prrafodelista"/>
        <w:numPr>
          <w:ilvl w:val="0"/>
          <w:numId w:val="34"/>
        </w:numPr>
        <w:spacing w:after="120" w:line="240" w:lineRule="auto"/>
        <w:jc w:val="both"/>
        <w:rPr>
          <w:rFonts w:ascii="Calibri" w:hAnsi="Calibri"/>
          <w:lang w:val="es-CL"/>
        </w:rPr>
      </w:pPr>
      <w:r w:rsidRPr="00512320">
        <w:rPr>
          <w:rFonts w:ascii="Calibri" w:hAnsi="Calibri"/>
          <w:lang w:val="es-CL"/>
        </w:rPr>
        <w:t>No se desarrolló el levantamiento de los sitios de significación cultural y sitios arqueológicos en terreno, con su correspondiente fichaje. Es fundamental realizarlo en esta etapa.</w:t>
      </w:r>
    </w:p>
    <w:p w:rsidR="008B1324" w:rsidRDefault="008B1324" w:rsidP="00A64678">
      <w:pPr>
        <w:pStyle w:val="Prrafodelista"/>
        <w:spacing w:after="0" w:line="240" w:lineRule="auto"/>
        <w:jc w:val="both"/>
        <w:rPr>
          <w:b/>
          <w:color w:val="0070C0"/>
          <w:lang w:val="es-CL"/>
        </w:rPr>
      </w:pP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pStyle w:val="Prrafodelista"/>
        <w:spacing w:after="120" w:line="240" w:lineRule="auto"/>
        <w:jc w:val="both"/>
        <w:rPr>
          <w:rFonts w:ascii="Calibri" w:hAnsi="Calibri"/>
          <w:lang w:val="es-CL"/>
        </w:rPr>
      </w:pPr>
    </w:p>
    <w:p w:rsidR="00A64678" w:rsidRDefault="00A64678" w:rsidP="00A64678">
      <w:pPr>
        <w:pStyle w:val="Prrafodelista"/>
        <w:numPr>
          <w:ilvl w:val="0"/>
          <w:numId w:val="34"/>
        </w:numPr>
        <w:spacing w:after="120" w:line="240" w:lineRule="auto"/>
        <w:jc w:val="both"/>
        <w:rPr>
          <w:rFonts w:ascii="Calibri" w:hAnsi="Calibri"/>
          <w:lang w:val="es-CL"/>
        </w:rPr>
      </w:pPr>
      <w:r w:rsidRPr="00512320">
        <w:rPr>
          <w:rFonts w:ascii="Calibri" w:hAnsi="Calibri"/>
          <w:lang w:val="es-CL"/>
        </w:rPr>
        <w:t>Se declara que se aplicará una encuesta, pero no se indica cuando, a quién, el contenido. Evaluar si la encuesta es la mejor forma de llegar a las comunidades.</w:t>
      </w:r>
    </w:p>
    <w:p w:rsidR="008B1324" w:rsidRDefault="008B1324" w:rsidP="00A64678">
      <w:pPr>
        <w:pStyle w:val="Prrafodelista"/>
        <w:spacing w:after="0" w:line="240" w:lineRule="auto"/>
        <w:jc w:val="both"/>
        <w:rPr>
          <w:b/>
          <w:color w:val="0070C0"/>
          <w:lang w:val="es-CL"/>
        </w:rPr>
      </w:pP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pStyle w:val="Prrafodelista"/>
        <w:spacing w:after="120" w:line="240" w:lineRule="auto"/>
        <w:jc w:val="both"/>
        <w:rPr>
          <w:rFonts w:ascii="Calibri" w:hAnsi="Calibri"/>
          <w:lang w:val="es-CL"/>
        </w:rPr>
      </w:pPr>
    </w:p>
    <w:p w:rsidR="00A64678" w:rsidRDefault="00A64678" w:rsidP="00A64678">
      <w:pPr>
        <w:pStyle w:val="Prrafodelista"/>
        <w:numPr>
          <w:ilvl w:val="0"/>
          <w:numId w:val="34"/>
        </w:numPr>
        <w:spacing w:after="120" w:line="240" w:lineRule="auto"/>
        <w:jc w:val="both"/>
        <w:rPr>
          <w:rFonts w:ascii="Calibri" w:hAnsi="Calibri"/>
          <w:lang w:val="es-CL"/>
        </w:rPr>
      </w:pPr>
      <w:r w:rsidRPr="00512320">
        <w:rPr>
          <w:rFonts w:ascii="Calibri" w:hAnsi="Calibri"/>
          <w:lang w:val="es-CL"/>
        </w:rPr>
        <w:t>El mapa de actores no son las 21 comunidades indígenas, ya que existen otros actores relevantes en el territorio que aún no han sido identificados.</w:t>
      </w:r>
    </w:p>
    <w:p w:rsidR="008B1324" w:rsidRDefault="008B1324" w:rsidP="00A64678">
      <w:pPr>
        <w:pStyle w:val="Prrafodelista"/>
        <w:spacing w:after="0" w:line="240" w:lineRule="auto"/>
        <w:jc w:val="both"/>
        <w:rPr>
          <w:b/>
          <w:color w:val="0070C0"/>
          <w:lang w:val="es-CL"/>
        </w:rPr>
      </w:pP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pStyle w:val="Prrafodelista"/>
        <w:spacing w:after="120" w:line="240" w:lineRule="auto"/>
        <w:jc w:val="both"/>
        <w:rPr>
          <w:rFonts w:ascii="Calibri" w:hAnsi="Calibri"/>
          <w:lang w:val="es-CL"/>
        </w:rPr>
      </w:pPr>
    </w:p>
    <w:p w:rsidR="00A64678" w:rsidRDefault="00A64678" w:rsidP="00A64678">
      <w:pPr>
        <w:pStyle w:val="Prrafodelista"/>
        <w:numPr>
          <w:ilvl w:val="0"/>
          <w:numId w:val="34"/>
        </w:numPr>
        <w:spacing w:after="120" w:line="240" w:lineRule="auto"/>
        <w:jc w:val="both"/>
        <w:rPr>
          <w:rFonts w:ascii="Calibri" w:hAnsi="Calibri"/>
          <w:lang w:val="es-CL"/>
        </w:rPr>
      </w:pPr>
      <w:r w:rsidRPr="00512320">
        <w:rPr>
          <w:rFonts w:ascii="Calibri" w:hAnsi="Calibri"/>
          <w:lang w:val="es-CL"/>
        </w:rPr>
        <w:t>Ni siquiera se incorporó la matriz de avance en gestiones realizada por el municipio, como información complementaria.</w:t>
      </w:r>
    </w:p>
    <w:p w:rsidR="008B1324" w:rsidRDefault="008B1324" w:rsidP="00A64678">
      <w:pPr>
        <w:pStyle w:val="Prrafodelista"/>
        <w:spacing w:after="0" w:line="240" w:lineRule="auto"/>
        <w:jc w:val="both"/>
        <w:rPr>
          <w:b/>
          <w:color w:val="0070C0"/>
          <w:lang w:val="es-CL"/>
        </w:rPr>
      </w:pP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pStyle w:val="Prrafodelista"/>
        <w:spacing w:after="120" w:line="240" w:lineRule="auto"/>
        <w:jc w:val="both"/>
        <w:rPr>
          <w:rFonts w:ascii="Calibri" w:hAnsi="Calibri"/>
          <w:lang w:val="es-CL"/>
        </w:rPr>
      </w:pPr>
    </w:p>
    <w:p w:rsidR="00A64678" w:rsidRDefault="00A64678" w:rsidP="00A64678">
      <w:pPr>
        <w:pStyle w:val="Prrafodelista"/>
        <w:numPr>
          <w:ilvl w:val="0"/>
          <w:numId w:val="34"/>
        </w:numPr>
        <w:spacing w:after="120" w:line="240" w:lineRule="auto"/>
        <w:jc w:val="both"/>
        <w:rPr>
          <w:rFonts w:ascii="Calibri" w:hAnsi="Calibri"/>
          <w:lang w:val="es-CL"/>
        </w:rPr>
      </w:pPr>
      <w:r w:rsidRPr="00512320">
        <w:rPr>
          <w:rFonts w:ascii="Calibri" w:hAnsi="Calibri"/>
          <w:lang w:val="es-CL"/>
        </w:rPr>
        <w:t>Se realizó una cobertura con la identificación de los propietarios de cada rol asociado a Títulos de Merced pero no hay análisis al respecto.</w:t>
      </w:r>
    </w:p>
    <w:p w:rsidR="008B1324" w:rsidRDefault="008B1324" w:rsidP="00A64678">
      <w:pPr>
        <w:pStyle w:val="Prrafodelista"/>
        <w:spacing w:after="0" w:line="240" w:lineRule="auto"/>
        <w:jc w:val="both"/>
        <w:rPr>
          <w:b/>
          <w:color w:val="0070C0"/>
          <w:lang w:val="es-CL"/>
        </w:rPr>
      </w:pP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pStyle w:val="Prrafodelista"/>
        <w:spacing w:after="120" w:line="240" w:lineRule="auto"/>
        <w:jc w:val="both"/>
        <w:rPr>
          <w:rFonts w:ascii="Calibri" w:hAnsi="Calibri"/>
          <w:lang w:val="es-CL"/>
        </w:rPr>
      </w:pPr>
    </w:p>
    <w:p w:rsidR="00A64678" w:rsidRDefault="00A64678" w:rsidP="00A64678">
      <w:pPr>
        <w:pStyle w:val="Prrafodelista"/>
        <w:numPr>
          <w:ilvl w:val="0"/>
          <w:numId w:val="34"/>
        </w:numPr>
        <w:spacing w:after="120" w:line="240" w:lineRule="auto"/>
        <w:jc w:val="both"/>
        <w:rPr>
          <w:rFonts w:ascii="Calibri" w:hAnsi="Calibri"/>
          <w:lang w:val="es-CL"/>
        </w:rPr>
      </w:pPr>
      <w:r w:rsidRPr="00512320">
        <w:rPr>
          <w:rFonts w:ascii="Calibri" w:hAnsi="Calibri"/>
          <w:lang w:val="es-CL"/>
        </w:rPr>
        <w:t>No hay cartografía asociada.</w:t>
      </w:r>
    </w:p>
    <w:p w:rsidR="008B1324" w:rsidRDefault="008B1324" w:rsidP="00A64678">
      <w:pPr>
        <w:pStyle w:val="Prrafodelista"/>
        <w:spacing w:after="0" w:line="240" w:lineRule="auto"/>
        <w:jc w:val="both"/>
        <w:rPr>
          <w:b/>
          <w:color w:val="0070C0"/>
          <w:lang w:val="es-CL"/>
        </w:rPr>
      </w:pPr>
    </w:p>
    <w:p w:rsidR="00A64678" w:rsidRPr="008B1324" w:rsidRDefault="00A64678" w:rsidP="00A64678">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A64678">
      <w:pPr>
        <w:pStyle w:val="Prrafodelista"/>
        <w:spacing w:after="120" w:line="240" w:lineRule="auto"/>
        <w:jc w:val="both"/>
        <w:rPr>
          <w:rFonts w:ascii="Calibri" w:hAnsi="Calibri"/>
          <w:lang w:val="es-CL"/>
        </w:rPr>
      </w:pPr>
    </w:p>
    <w:p w:rsidR="00A64678" w:rsidRPr="00A64678" w:rsidRDefault="00A64678" w:rsidP="00025430">
      <w:pPr>
        <w:pStyle w:val="Prrafodelista"/>
        <w:numPr>
          <w:ilvl w:val="0"/>
          <w:numId w:val="1"/>
        </w:numPr>
        <w:spacing w:after="120"/>
        <w:ind w:left="284"/>
        <w:jc w:val="both"/>
        <w:rPr>
          <w:rFonts w:ascii="Calibri" w:hAnsi="Calibri"/>
          <w:lang w:val="es-CL"/>
        </w:rPr>
      </w:pPr>
      <w:r>
        <w:rPr>
          <w:rFonts w:ascii="Calibri" w:hAnsi="Calibri"/>
          <w:b/>
          <w:color w:val="0070C0"/>
          <w:lang w:val="es-CL"/>
        </w:rPr>
        <w:t>A</w:t>
      </w:r>
      <w:r w:rsidRPr="00A64678">
        <w:rPr>
          <w:rFonts w:ascii="Calibri" w:hAnsi="Calibri"/>
          <w:b/>
          <w:color w:val="0070C0"/>
          <w:lang w:val="es-CL"/>
        </w:rPr>
        <w:t>NÁLISIS Y EVALUACIÓN LÍMITE URBANO DEL PLAN REGULADOR</w:t>
      </w:r>
    </w:p>
    <w:p w:rsidR="00A64678" w:rsidRDefault="00A64678" w:rsidP="00A64678">
      <w:pPr>
        <w:pStyle w:val="Prrafodelista"/>
        <w:spacing w:after="120"/>
        <w:jc w:val="both"/>
        <w:rPr>
          <w:rFonts w:ascii="Calibri" w:hAnsi="Calibri"/>
          <w:b/>
          <w:color w:val="0070C0"/>
          <w:lang w:val="es-CL"/>
        </w:rPr>
      </w:pPr>
    </w:p>
    <w:p w:rsidR="00A64678" w:rsidRDefault="00A64678" w:rsidP="00A64678">
      <w:pPr>
        <w:pStyle w:val="Prrafodelista"/>
        <w:numPr>
          <w:ilvl w:val="0"/>
          <w:numId w:val="36"/>
        </w:numPr>
        <w:spacing w:after="120" w:line="240" w:lineRule="auto"/>
        <w:jc w:val="both"/>
        <w:rPr>
          <w:rFonts w:ascii="Calibri" w:hAnsi="Calibri"/>
          <w:lang w:val="es-CL"/>
        </w:rPr>
      </w:pPr>
      <w:r w:rsidRPr="00512320">
        <w:rPr>
          <w:rFonts w:ascii="Calibri" w:hAnsi="Calibri"/>
          <w:lang w:val="es-CL"/>
        </w:rPr>
        <w:t xml:space="preserve">En general el capítulo se presenta como la entrega de antecedentes descriptivos que ya se han revisado con mucho mayor detalle en otras etapas. Falta desarrollo y análisis en profundidad. </w:t>
      </w:r>
    </w:p>
    <w:p w:rsidR="008B1324" w:rsidRDefault="008B1324" w:rsidP="00E60B2C">
      <w:pPr>
        <w:pStyle w:val="Prrafodelista"/>
        <w:spacing w:after="0" w:line="240" w:lineRule="auto"/>
        <w:jc w:val="both"/>
        <w:rPr>
          <w:b/>
          <w:color w:val="0070C0"/>
          <w:lang w:val="es-CL"/>
        </w:rPr>
      </w:pPr>
    </w:p>
    <w:p w:rsidR="00A64678" w:rsidRPr="008B1324" w:rsidRDefault="00A64678" w:rsidP="00E60B2C">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E60B2C">
      <w:pPr>
        <w:pStyle w:val="Prrafodelista"/>
        <w:spacing w:after="120" w:line="240" w:lineRule="auto"/>
        <w:jc w:val="both"/>
        <w:rPr>
          <w:rFonts w:ascii="Calibri" w:hAnsi="Calibri"/>
          <w:lang w:val="es-CL"/>
        </w:rPr>
      </w:pPr>
    </w:p>
    <w:p w:rsidR="00A64678" w:rsidRDefault="00A64678" w:rsidP="00A64678">
      <w:pPr>
        <w:pStyle w:val="Prrafodelista"/>
        <w:numPr>
          <w:ilvl w:val="0"/>
          <w:numId w:val="36"/>
        </w:numPr>
        <w:spacing w:after="120" w:line="240" w:lineRule="auto"/>
        <w:jc w:val="both"/>
        <w:rPr>
          <w:rFonts w:ascii="Calibri" w:hAnsi="Calibri"/>
          <w:lang w:val="es-CL"/>
        </w:rPr>
      </w:pPr>
      <w:r w:rsidRPr="00512320">
        <w:rPr>
          <w:rFonts w:ascii="Calibri" w:hAnsi="Calibri"/>
          <w:lang w:val="es-CL"/>
        </w:rPr>
        <w:t>Es indispensable vincular los diferentes capítulos del estudio, ya que se repiten muchos antecedentes que está desarrollados de mejor manera en el capítulo jurídico y de evaluación de escenarios.</w:t>
      </w:r>
    </w:p>
    <w:p w:rsidR="008B1324" w:rsidRDefault="008B1324" w:rsidP="008B1324">
      <w:pPr>
        <w:pStyle w:val="Prrafodelista"/>
        <w:spacing w:after="120" w:line="240" w:lineRule="auto"/>
        <w:jc w:val="both"/>
        <w:rPr>
          <w:rFonts w:ascii="Calibri" w:hAnsi="Calibri"/>
          <w:lang w:val="es-CL"/>
        </w:rPr>
      </w:pPr>
    </w:p>
    <w:p w:rsidR="00A64678" w:rsidRPr="008B1324" w:rsidRDefault="00A64678" w:rsidP="00E60B2C">
      <w:pPr>
        <w:pStyle w:val="Prrafodelista"/>
        <w:spacing w:after="0" w:line="240" w:lineRule="auto"/>
        <w:jc w:val="both"/>
        <w:rPr>
          <w:color w:val="0070C0"/>
          <w:lang w:val="es-CL"/>
        </w:rPr>
      </w:pPr>
      <w:r w:rsidRPr="008B1324">
        <w:rPr>
          <w:color w:val="0070C0"/>
          <w:lang w:val="es-CL"/>
        </w:rPr>
        <w:lastRenderedPageBreak/>
        <w:t xml:space="preserve">Respuesta: </w:t>
      </w:r>
      <w:r w:rsidR="008B1324" w:rsidRPr="008B1324">
        <w:rPr>
          <w:lang w:val="es-CL"/>
        </w:rPr>
        <w:t>Se acoge.</w:t>
      </w:r>
    </w:p>
    <w:p w:rsidR="00A64678" w:rsidRPr="00512320" w:rsidRDefault="00A64678" w:rsidP="00E60B2C">
      <w:pPr>
        <w:pStyle w:val="Prrafodelista"/>
        <w:spacing w:after="120" w:line="240" w:lineRule="auto"/>
        <w:jc w:val="both"/>
        <w:rPr>
          <w:rFonts w:ascii="Calibri" w:hAnsi="Calibri"/>
          <w:lang w:val="es-CL"/>
        </w:rPr>
      </w:pPr>
    </w:p>
    <w:p w:rsidR="00A64678" w:rsidRDefault="00A64678" w:rsidP="00A64678">
      <w:pPr>
        <w:pStyle w:val="Prrafodelista"/>
        <w:numPr>
          <w:ilvl w:val="0"/>
          <w:numId w:val="36"/>
        </w:numPr>
        <w:spacing w:after="120" w:line="240" w:lineRule="auto"/>
        <w:jc w:val="both"/>
        <w:rPr>
          <w:rFonts w:ascii="Calibri" w:hAnsi="Calibri"/>
          <w:lang w:val="es-CL"/>
        </w:rPr>
      </w:pPr>
      <w:r w:rsidRPr="00512320">
        <w:rPr>
          <w:rFonts w:ascii="Calibri" w:hAnsi="Calibri"/>
          <w:lang w:val="es-CL"/>
        </w:rPr>
        <w:t>Se efectúan una serie de juicios que al no tener respaldo estadístico o fuente no pueden ser consideradas.</w:t>
      </w:r>
    </w:p>
    <w:p w:rsidR="008B1324" w:rsidRDefault="008B1324" w:rsidP="00E60B2C">
      <w:pPr>
        <w:pStyle w:val="Prrafodelista"/>
        <w:spacing w:after="0" w:line="240" w:lineRule="auto"/>
        <w:jc w:val="both"/>
        <w:rPr>
          <w:b/>
          <w:color w:val="0070C0"/>
          <w:lang w:val="es-CL"/>
        </w:rPr>
      </w:pPr>
    </w:p>
    <w:p w:rsidR="00A64678" w:rsidRPr="008B1324" w:rsidRDefault="00A64678" w:rsidP="00E60B2C">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E60B2C">
      <w:pPr>
        <w:pStyle w:val="Prrafodelista"/>
        <w:spacing w:after="120" w:line="240" w:lineRule="auto"/>
        <w:jc w:val="both"/>
        <w:rPr>
          <w:rFonts w:ascii="Calibri" w:hAnsi="Calibri"/>
          <w:lang w:val="es-CL"/>
        </w:rPr>
      </w:pPr>
    </w:p>
    <w:p w:rsidR="00A64678" w:rsidRDefault="00A64678" w:rsidP="00A64678">
      <w:pPr>
        <w:pStyle w:val="Prrafodelista"/>
        <w:numPr>
          <w:ilvl w:val="0"/>
          <w:numId w:val="36"/>
        </w:numPr>
        <w:spacing w:after="120" w:line="240" w:lineRule="auto"/>
        <w:jc w:val="both"/>
        <w:rPr>
          <w:rFonts w:ascii="Calibri" w:hAnsi="Calibri"/>
          <w:lang w:val="es-CL"/>
        </w:rPr>
      </w:pPr>
      <w:r w:rsidRPr="00512320">
        <w:rPr>
          <w:rFonts w:ascii="Calibri" w:hAnsi="Calibri"/>
          <w:lang w:val="es-CL"/>
        </w:rPr>
        <w:t>La metodología presenta la descripción de los pasos a desarrollar pero no indica cómo se realizarán. ¿Análisis cuantitativo o cualitativo?, ¿Cómo se desarrolla el cruce de variables?, ¿Qué información de base se utiliza y como se construyeron esas bases de datos?, etc.</w:t>
      </w:r>
    </w:p>
    <w:p w:rsidR="008B1324" w:rsidRDefault="008B1324" w:rsidP="00E60B2C">
      <w:pPr>
        <w:pStyle w:val="Prrafodelista"/>
        <w:spacing w:after="0" w:line="240" w:lineRule="auto"/>
        <w:jc w:val="both"/>
        <w:rPr>
          <w:b/>
          <w:color w:val="0070C0"/>
          <w:lang w:val="es-CL"/>
        </w:rPr>
      </w:pPr>
    </w:p>
    <w:p w:rsidR="00A64678" w:rsidRPr="008B1324" w:rsidRDefault="00A64678" w:rsidP="00E60B2C">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E60B2C">
      <w:pPr>
        <w:pStyle w:val="Prrafodelista"/>
        <w:spacing w:after="120" w:line="240" w:lineRule="auto"/>
        <w:jc w:val="both"/>
        <w:rPr>
          <w:rFonts w:ascii="Calibri" w:hAnsi="Calibri"/>
          <w:lang w:val="es-CL"/>
        </w:rPr>
      </w:pPr>
    </w:p>
    <w:p w:rsidR="00A64678" w:rsidRDefault="00A64678" w:rsidP="00A64678">
      <w:pPr>
        <w:pStyle w:val="Prrafodelista"/>
        <w:numPr>
          <w:ilvl w:val="0"/>
          <w:numId w:val="36"/>
        </w:numPr>
        <w:spacing w:after="120" w:line="240" w:lineRule="auto"/>
        <w:jc w:val="both"/>
        <w:rPr>
          <w:rFonts w:ascii="Calibri" w:hAnsi="Calibri"/>
          <w:lang w:val="es-CL"/>
        </w:rPr>
      </w:pPr>
      <w:r w:rsidRPr="00512320">
        <w:rPr>
          <w:rFonts w:ascii="Calibri" w:hAnsi="Calibri"/>
          <w:lang w:val="es-CL"/>
        </w:rPr>
        <w:t>En la página 7 se declara que para que la tierra indígena sea reconocida como tal es indispensable el título de merced y que su propietario tenga la calidad de indígena entregada por CONADI. De ser así, es fundamental obtener esa información con CONADI para poder hacer los cruces respectivos y así poder determinar lo que realmente es tierra indígena. De no ser así, ya que el informe jurídico no lo declara así, revisar lo planteado.</w:t>
      </w:r>
    </w:p>
    <w:p w:rsidR="008B1324" w:rsidRDefault="008B1324" w:rsidP="00E60B2C">
      <w:pPr>
        <w:pStyle w:val="Prrafodelista"/>
        <w:spacing w:after="0" w:line="240" w:lineRule="auto"/>
        <w:jc w:val="both"/>
        <w:rPr>
          <w:b/>
          <w:color w:val="0070C0"/>
          <w:lang w:val="es-CL"/>
        </w:rPr>
      </w:pPr>
    </w:p>
    <w:p w:rsidR="00A64678" w:rsidRPr="008B1324" w:rsidRDefault="00A64678" w:rsidP="00E60B2C">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E60B2C">
      <w:pPr>
        <w:pStyle w:val="Prrafodelista"/>
        <w:spacing w:after="120" w:line="240" w:lineRule="auto"/>
        <w:jc w:val="both"/>
        <w:rPr>
          <w:rFonts w:ascii="Calibri" w:hAnsi="Calibri"/>
          <w:lang w:val="es-CL"/>
        </w:rPr>
      </w:pPr>
    </w:p>
    <w:p w:rsidR="00A64678" w:rsidRDefault="00A64678" w:rsidP="00A64678">
      <w:pPr>
        <w:pStyle w:val="Prrafodelista"/>
        <w:numPr>
          <w:ilvl w:val="0"/>
          <w:numId w:val="36"/>
        </w:numPr>
        <w:spacing w:after="120" w:line="240" w:lineRule="auto"/>
        <w:jc w:val="both"/>
        <w:rPr>
          <w:rFonts w:ascii="Calibri" w:hAnsi="Calibri"/>
          <w:lang w:val="es-CL"/>
        </w:rPr>
      </w:pPr>
      <w:r w:rsidRPr="00512320">
        <w:rPr>
          <w:rFonts w:ascii="Calibri" w:hAnsi="Calibri"/>
          <w:lang w:val="es-CL"/>
        </w:rPr>
        <w:t>Las páginas 8 a la 13 desarrollan una descripción bastante simplificada de lo que supuestamente es tierra indígena versus los que indica el título de merced, pero no se desarrolla los aspectos importante para poder llegar a conclusiones como: superficies, usos de suelo, cantidad de personas que habitan tanto en las comunidades como en los loteos formales e informales, beneficios que tienen, dinámicas de funcionamiento, etc. Además, la cartografía presentada no se entiende. Es fundamental, explicar cómo se construyó la cartografía de tierra indígena.</w:t>
      </w:r>
    </w:p>
    <w:p w:rsidR="008B1324" w:rsidRDefault="008B1324" w:rsidP="00E60B2C">
      <w:pPr>
        <w:pStyle w:val="Prrafodelista"/>
        <w:spacing w:after="0" w:line="240" w:lineRule="auto"/>
        <w:jc w:val="both"/>
        <w:rPr>
          <w:b/>
          <w:color w:val="0070C0"/>
          <w:lang w:val="es-CL"/>
        </w:rPr>
      </w:pPr>
    </w:p>
    <w:p w:rsidR="00A64678" w:rsidRPr="008B1324" w:rsidRDefault="00A64678" w:rsidP="00E60B2C">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E60B2C">
      <w:pPr>
        <w:pStyle w:val="Prrafodelista"/>
        <w:spacing w:after="120" w:line="240" w:lineRule="auto"/>
        <w:jc w:val="both"/>
        <w:rPr>
          <w:rFonts w:ascii="Calibri" w:hAnsi="Calibri"/>
          <w:lang w:val="es-CL"/>
        </w:rPr>
      </w:pPr>
    </w:p>
    <w:p w:rsidR="00A64678" w:rsidRDefault="00A64678" w:rsidP="00A64678">
      <w:pPr>
        <w:pStyle w:val="Prrafodelista"/>
        <w:numPr>
          <w:ilvl w:val="0"/>
          <w:numId w:val="36"/>
        </w:numPr>
        <w:spacing w:after="120" w:line="240" w:lineRule="auto"/>
        <w:jc w:val="both"/>
        <w:rPr>
          <w:rFonts w:ascii="Calibri" w:hAnsi="Calibri"/>
          <w:lang w:val="es-CL"/>
        </w:rPr>
      </w:pPr>
      <w:r w:rsidRPr="00512320">
        <w:rPr>
          <w:rFonts w:ascii="Calibri" w:hAnsi="Calibri"/>
          <w:lang w:val="es-CL"/>
        </w:rPr>
        <w:t>Constantemente se menciona la comunidad Ricardo Benavente, pero esa comunidad no existe. Existe un título de merced con ese nombre. Esos errores, hacen pensar que hay confusiones en conceptos básicos que afectan el proceso de análisis. ¿Qué pasa con la tierra indígena si existe título de merced y no comunidad asociada? ¿sigue siendo tierra indígena?</w:t>
      </w:r>
    </w:p>
    <w:p w:rsidR="008B1324" w:rsidRDefault="008B1324" w:rsidP="00E60B2C">
      <w:pPr>
        <w:pStyle w:val="Prrafodelista"/>
        <w:spacing w:after="0" w:line="240" w:lineRule="auto"/>
        <w:jc w:val="both"/>
        <w:rPr>
          <w:b/>
          <w:color w:val="0070C0"/>
          <w:lang w:val="es-CL"/>
        </w:rPr>
      </w:pPr>
    </w:p>
    <w:p w:rsidR="00A64678" w:rsidRPr="008B1324" w:rsidRDefault="00A64678" w:rsidP="00E60B2C">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E60B2C">
      <w:pPr>
        <w:pStyle w:val="Prrafodelista"/>
        <w:spacing w:after="120" w:line="240" w:lineRule="auto"/>
        <w:jc w:val="both"/>
        <w:rPr>
          <w:rFonts w:ascii="Calibri" w:hAnsi="Calibri"/>
          <w:lang w:val="es-CL"/>
        </w:rPr>
      </w:pPr>
    </w:p>
    <w:p w:rsidR="00A64678" w:rsidRDefault="00A64678" w:rsidP="00A64678">
      <w:pPr>
        <w:pStyle w:val="Prrafodelista"/>
        <w:numPr>
          <w:ilvl w:val="0"/>
          <w:numId w:val="36"/>
        </w:numPr>
        <w:spacing w:after="120" w:line="240" w:lineRule="auto"/>
        <w:jc w:val="both"/>
        <w:rPr>
          <w:rFonts w:ascii="Calibri" w:hAnsi="Calibri"/>
          <w:lang w:val="es-CL"/>
        </w:rPr>
      </w:pPr>
      <w:r w:rsidRPr="00512320">
        <w:rPr>
          <w:rFonts w:ascii="Calibri" w:hAnsi="Calibri"/>
          <w:lang w:val="es-CL"/>
        </w:rPr>
        <w:t>Se requiere cruce de información como: permutas, loteos irregulares (analizados), desafectaciones, loteos formales, etc.</w:t>
      </w:r>
    </w:p>
    <w:p w:rsidR="008B1324" w:rsidRDefault="008B1324" w:rsidP="00E60B2C">
      <w:pPr>
        <w:pStyle w:val="Prrafodelista"/>
        <w:spacing w:after="0" w:line="240" w:lineRule="auto"/>
        <w:jc w:val="both"/>
        <w:rPr>
          <w:b/>
          <w:color w:val="0070C0"/>
          <w:lang w:val="es-CL"/>
        </w:rPr>
      </w:pPr>
    </w:p>
    <w:p w:rsidR="00A64678" w:rsidRPr="008B1324" w:rsidRDefault="00A64678" w:rsidP="00E60B2C">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E60B2C">
      <w:pPr>
        <w:pStyle w:val="Prrafodelista"/>
        <w:spacing w:after="120" w:line="240" w:lineRule="auto"/>
        <w:jc w:val="both"/>
        <w:rPr>
          <w:rFonts w:ascii="Calibri" w:hAnsi="Calibri"/>
          <w:lang w:val="es-CL"/>
        </w:rPr>
      </w:pPr>
    </w:p>
    <w:p w:rsidR="00A64678" w:rsidRDefault="00A64678" w:rsidP="00A64678">
      <w:pPr>
        <w:pStyle w:val="Prrafodelista"/>
        <w:numPr>
          <w:ilvl w:val="0"/>
          <w:numId w:val="36"/>
        </w:numPr>
        <w:spacing w:after="120" w:line="240" w:lineRule="auto"/>
        <w:jc w:val="both"/>
        <w:rPr>
          <w:rFonts w:ascii="Calibri" w:hAnsi="Calibri"/>
          <w:lang w:val="es-CL"/>
        </w:rPr>
      </w:pPr>
      <w:r w:rsidRPr="00512320">
        <w:rPr>
          <w:rFonts w:ascii="Calibri" w:hAnsi="Calibri"/>
          <w:lang w:val="es-CL"/>
        </w:rPr>
        <w:t>Revisar afirmaciones de la página 16 ya que no concuerdan con lo establecido en la DDU 314.</w:t>
      </w:r>
    </w:p>
    <w:p w:rsidR="008B1324" w:rsidRDefault="008B1324" w:rsidP="00E60B2C">
      <w:pPr>
        <w:pStyle w:val="Prrafodelista"/>
        <w:spacing w:after="0" w:line="240" w:lineRule="auto"/>
        <w:jc w:val="both"/>
        <w:rPr>
          <w:color w:val="0070C0"/>
          <w:lang w:val="es-CL"/>
        </w:rPr>
      </w:pPr>
    </w:p>
    <w:p w:rsidR="00A64678" w:rsidRPr="008B1324" w:rsidRDefault="00A64678" w:rsidP="00E60B2C">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Default="00A64678" w:rsidP="00A64678">
      <w:pPr>
        <w:pStyle w:val="Prrafodelista"/>
        <w:numPr>
          <w:ilvl w:val="0"/>
          <w:numId w:val="36"/>
        </w:numPr>
        <w:spacing w:after="120" w:line="240" w:lineRule="auto"/>
        <w:jc w:val="both"/>
        <w:rPr>
          <w:rFonts w:ascii="Calibri" w:hAnsi="Calibri"/>
          <w:lang w:val="es-CL"/>
        </w:rPr>
      </w:pPr>
      <w:r w:rsidRPr="00512320">
        <w:rPr>
          <w:rFonts w:ascii="Calibri" w:hAnsi="Calibri"/>
          <w:lang w:val="es-CL"/>
        </w:rPr>
        <w:lastRenderedPageBreak/>
        <w:t>Lo presentado en el apartado de loteos irregulares es mucho menos que lo analizado en otras entregas de este estudio e incluso del proceso de actualización del diagnóstico. Se entregó una base de datos con loteos irregulares y no ha sido analizada ¿Cuánto están en proceso de regularización?, ¿en qué estado?, ¿Cuánto tienen proyectos desarrollados?, ¿Qué tipo de familiar viven?, ¿Cuántas personas son?, etc.</w:t>
      </w:r>
    </w:p>
    <w:p w:rsidR="008B1324" w:rsidRDefault="008B1324" w:rsidP="00E60B2C">
      <w:pPr>
        <w:pStyle w:val="Prrafodelista"/>
        <w:spacing w:after="0" w:line="240" w:lineRule="auto"/>
        <w:jc w:val="both"/>
        <w:rPr>
          <w:b/>
          <w:color w:val="0070C0"/>
          <w:lang w:val="es-CL"/>
        </w:rPr>
      </w:pPr>
    </w:p>
    <w:p w:rsidR="00A64678" w:rsidRPr="008B1324" w:rsidRDefault="00A64678" w:rsidP="00E60B2C">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E60B2C">
      <w:pPr>
        <w:pStyle w:val="Prrafodelista"/>
        <w:spacing w:after="120" w:line="240" w:lineRule="auto"/>
        <w:jc w:val="both"/>
        <w:rPr>
          <w:rFonts w:ascii="Calibri" w:hAnsi="Calibri"/>
          <w:lang w:val="es-CL"/>
        </w:rPr>
      </w:pPr>
    </w:p>
    <w:p w:rsidR="00A64678" w:rsidRDefault="00A64678" w:rsidP="00A64678">
      <w:pPr>
        <w:pStyle w:val="Prrafodelista"/>
        <w:numPr>
          <w:ilvl w:val="0"/>
          <w:numId w:val="36"/>
        </w:numPr>
        <w:spacing w:after="120" w:line="240" w:lineRule="auto"/>
        <w:jc w:val="both"/>
        <w:rPr>
          <w:rFonts w:ascii="Calibri" w:hAnsi="Calibri"/>
          <w:lang w:val="es-CL"/>
        </w:rPr>
      </w:pPr>
      <w:r w:rsidRPr="00512320">
        <w:rPr>
          <w:rFonts w:ascii="Calibri" w:hAnsi="Calibri"/>
          <w:lang w:val="es-CL"/>
        </w:rPr>
        <w:t xml:space="preserve">Se considera importante sectorizar el territorio para el proceso de análisis ya que las realidades particulares de cada zona son muy diferentes. Se visualizan al menos 5 sectores: camino Imperial, Camino Labranza, detrás del Barrio Inglés, Pedro de Valdivia y </w:t>
      </w:r>
      <w:proofErr w:type="spellStart"/>
      <w:r w:rsidRPr="00512320">
        <w:rPr>
          <w:rFonts w:ascii="Calibri" w:hAnsi="Calibri"/>
          <w:lang w:val="es-CL"/>
        </w:rPr>
        <w:t>Pumalal</w:t>
      </w:r>
      <w:proofErr w:type="spellEnd"/>
      <w:r w:rsidRPr="00512320">
        <w:rPr>
          <w:rFonts w:ascii="Calibri" w:hAnsi="Calibri"/>
          <w:lang w:val="es-CL"/>
        </w:rPr>
        <w:t>.</w:t>
      </w:r>
    </w:p>
    <w:p w:rsidR="008B1324" w:rsidRDefault="008B1324" w:rsidP="008B1324">
      <w:pPr>
        <w:pStyle w:val="Prrafodelista"/>
        <w:spacing w:after="120" w:line="240" w:lineRule="auto"/>
        <w:jc w:val="both"/>
        <w:rPr>
          <w:rFonts w:ascii="Calibri" w:hAnsi="Calibri"/>
          <w:lang w:val="es-CL"/>
        </w:rPr>
      </w:pPr>
    </w:p>
    <w:p w:rsidR="00A64678" w:rsidRPr="008B1324" w:rsidRDefault="00A64678" w:rsidP="00E60B2C">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E60B2C">
      <w:pPr>
        <w:pStyle w:val="Prrafodelista"/>
        <w:spacing w:after="120" w:line="240" w:lineRule="auto"/>
        <w:jc w:val="both"/>
        <w:rPr>
          <w:rFonts w:ascii="Calibri" w:hAnsi="Calibri"/>
          <w:lang w:val="es-CL"/>
        </w:rPr>
      </w:pPr>
    </w:p>
    <w:p w:rsidR="00A64678" w:rsidRDefault="00A64678" w:rsidP="00A64678">
      <w:pPr>
        <w:pStyle w:val="Prrafodelista"/>
        <w:numPr>
          <w:ilvl w:val="0"/>
          <w:numId w:val="36"/>
        </w:numPr>
        <w:spacing w:after="120" w:line="240" w:lineRule="auto"/>
        <w:jc w:val="both"/>
        <w:rPr>
          <w:rFonts w:ascii="Calibri" w:hAnsi="Calibri"/>
          <w:lang w:val="es-CL"/>
        </w:rPr>
      </w:pPr>
      <w:r w:rsidRPr="00512320">
        <w:rPr>
          <w:rFonts w:ascii="Calibri" w:hAnsi="Calibri"/>
          <w:lang w:val="es-CL"/>
        </w:rPr>
        <w:t>No se presentan conclusiones ni parciales ni totales que encaminen el estudio a toma de decisiones.</w:t>
      </w:r>
    </w:p>
    <w:p w:rsidR="008B1324" w:rsidRDefault="008B1324" w:rsidP="00E60B2C">
      <w:pPr>
        <w:pStyle w:val="Prrafodelista"/>
        <w:spacing w:after="0" w:line="240" w:lineRule="auto"/>
        <w:jc w:val="both"/>
        <w:rPr>
          <w:b/>
          <w:color w:val="0070C0"/>
          <w:lang w:val="es-CL"/>
        </w:rPr>
      </w:pPr>
    </w:p>
    <w:p w:rsidR="00A64678" w:rsidRPr="008B1324" w:rsidRDefault="00A64678" w:rsidP="00E60B2C">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E60B2C">
      <w:pPr>
        <w:pStyle w:val="Prrafodelista"/>
        <w:spacing w:after="120" w:line="240" w:lineRule="auto"/>
        <w:jc w:val="both"/>
        <w:rPr>
          <w:rFonts w:ascii="Calibri" w:hAnsi="Calibri"/>
          <w:lang w:val="es-CL"/>
        </w:rPr>
      </w:pPr>
    </w:p>
    <w:p w:rsidR="00A64678" w:rsidRDefault="00A64678" w:rsidP="00A64678">
      <w:pPr>
        <w:pStyle w:val="Prrafodelista"/>
        <w:numPr>
          <w:ilvl w:val="0"/>
          <w:numId w:val="36"/>
        </w:numPr>
        <w:spacing w:after="120" w:line="240" w:lineRule="auto"/>
        <w:jc w:val="both"/>
        <w:rPr>
          <w:rFonts w:ascii="Calibri" w:hAnsi="Calibri"/>
          <w:lang w:val="es-CL"/>
        </w:rPr>
      </w:pPr>
      <w:r w:rsidRPr="00512320">
        <w:rPr>
          <w:rFonts w:ascii="Calibri" w:hAnsi="Calibri"/>
          <w:lang w:val="es-CL"/>
        </w:rPr>
        <w:t>Se repite todo lo de riesgo exactamente igual a lo establecido en el estudio de riesgo, sin embargo, no hay análisis. ¿Cómo estos riesgos afectan a las Comunidades Indígenas o loteos irregulares?, ¿los riesgos condicionan las posible modificación del límite urbano?, etc.</w:t>
      </w:r>
    </w:p>
    <w:p w:rsidR="008B1324" w:rsidRDefault="008B1324" w:rsidP="00E60B2C">
      <w:pPr>
        <w:pStyle w:val="Prrafodelista"/>
        <w:spacing w:after="0" w:line="240" w:lineRule="auto"/>
        <w:jc w:val="both"/>
        <w:rPr>
          <w:b/>
          <w:color w:val="0070C0"/>
          <w:lang w:val="es-CL"/>
        </w:rPr>
      </w:pPr>
    </w:p>
    <w:p w:rsidR="00A64678" w:rsidRPr="008B1324" w:rsidRDefault="00A64678" w:rsidP="00E60B2C">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E60B2C">
      <w:pPr>
        <w:pStyle w:val="Prrafodelista"/>
        <w:spacing w:after="120" w:line="240" w:lineRule="auto"/>
        <w:jc w:val="both"/>
        <w:rPr>
          <w:rFonts w:ascii="Calibri" w:hAnsi="Calibri"/>
          <w:lang w:val="es-CL"/>
        </w:rPr>
      </w:pPr>
    </w:p>
    <w:p w:rsidR="00A64678" w:rsidRDefault="00A64678" w:rsidP="00A64678">
      <w:pPr>
        <w:pStyle w:val="Prrafodelista"/>
        <w:numPr>
          <w:ilvl w:val="0"/>
          <w:numId w:val="36"/>
        </w:numPr>
        <w:spacing w:after="120" w:line="240" w:lineRule="auto"/>
        <w:jc w:val="both"/>
        <w:rPr>
          <w:rFonts w:ascii="Calibri" w:hAnsi="Calibri"/>
          <w:lang w:val="es-CL"/>
        </w:rPr>
      </w:pPr>
      <w:r w:rsidRPr="00512320">
        <w:rPr>
          <w:rFonts w:ascii="Calibri" w:hAnsi="Calibri"/>
          <w:lang w:val="es-CL"/>
        </w:rPr>
        <w:t>Lo mismo se visualiza respecto a la estructura vial. Lo presentado en el capítulo de escenarios está mucho más completo, pero lo más relevante es analizar como condicionan estos aspectos a la posible modificación del límite urbano. ¿Qué pasa en tierra indígena o loteos irregulares si se declara una futuro zona de expropiación?</w:t>
      </w:r>
    </w:p>
    <w:p w:rsidR="008B1324" w:rsidRDefault="008B1324" w:rsidP="00E60B2C">
      <w:pPr>
        <w:pStyle w:val="Prrafodelista"/>
        <w:spacing w:after="0" w:line="240" w:lineRule="auto"/>
        <w:jc w:val="both"/>
        <w:rPr>
          <w:b/>
          <w:color w:val="0070C0"/>
          <w:lang w:val="es-CL"/>
        </w:rPr>
      </w:pPr>
    </w:p>
    <w:p w:rsidR="00A64678" w:rsidRPr="008B1324" w:rsidRDefault="00A64678" w:rsidP="00E60B2C">
      <w:pPr>
        <w:pStyle w:val="Prrafodelista"/>
        <w:spacing w:after="0" w:line="240" w:lineRule="auto"/>
        <w:jc w:val="both"/>
        <w:rPr>
          <w:color w:val="0070C0"/>
          <w:lang w:val="es-CL"/>
        </w:rPr>
      </w:pPr>
      <w:r w:rsidRPr="008B1324">
        <w:rPr>
          <w:color w:val="0070C0"/>
          <w:lang w:val="es-CL"/>
        </w:rPr>
        <w:t xml:space="preserve">Respuesta: </w:t>
      </w:r>
      <w:r w:rsidR="008B1324" w:rsidRPr="008B1324">
        <w:rPr>
          <w:lang w:val="es-CL"/>
        </w:rPr>
        <w:t>Se acoge.</w:t>
      </w:r>
    </w:p>
    <w:p w:rsidR="00A64678" w:rsidRPr="00512320" w:rsidRDefault="00A64678" w:rsidP="00E60B2C">
      <w:pPr>
        <w:pStyle w:val="Prrafodelista"/>
        <w:spacing w:after="120" w:line="240" w:lineRule="auto"/>
        <w:jc w:val="both"/>
        <w:rPr>
          <w:rFonts w:ascii="Calibri" w:hAnsi="Calibri"/>
          <w:lang w:val="es-CL"/>
        </w:rPr>
      </w:pPr>
    </w:p>
    <w:p w:rsidR="00A64678" w:rsidRDefault="00A64678" w:rsidP="00A64678">
      <w:pPr>
        <w:pStyle w:val="Prrafodelista"/>
        <w:numPr>
          <w:ilvl w:val="0"/>
          <w:numId w:val="36"/>
        </w:numPr>
        <w:spacing w:after="120" w:line="240" w:lineRule="auto"/>
        <w:jc w:val="both"/>
        <w:rPr>
          <w:rFonts w:ascii="Calibri" w:hAnsi="Calibri"/>
          <w:lang w:val="es-CL"/>
        </w:rPr>
      </w:pPr>
      <w:r w:rsidRPr="00512320">
        <w:rPr>
          <w:rFonts w:ascii="Calibri" w:hAnsi="Calibri"/>
          <w:lang w:val="es-CL"/>
        </w:rPr>
        <w:t>En las páginas 37, 38 y 39 se presentan tablas con las zonas del PRC pero no hay ningún análisis asociado, además la sumatoria de las comunidades presentadas en las mismas tablas da 18 y debieran ser 21.</w:t>
      </w:r>
    </w:p>
    <w:p w:rsidR="00D339D4" w:rsidRDefault="00D339D4" w:rsidP="00E60B2C">
      <w:pPr>
        <w:pStyle w:val="Prrafodelista"/>
        <w:spacing w:after="0" w:line="240" w:lineRule="auto"/>
        <w:jc w:val="both"/>
        <w:rPr>
          <w:b/>
          <w:color w:val="0070C0"/>
          <w:lang w:val="es-CL"/>
        </w:rPr>
      </w:pPr>
    </w:p>
    <w:p w:rsidR="00A64678" w:rsidRPr="00D339D4" w:rsidRDefault="00A64678" w:rsidP="00E60B2C">
      <w:pPr>
        <w:pStyle w:val="Prrafodelista"/>
        <w:spacing w:after="0" w:line="240" w:lineRule="auto"/>
        <w:jc w:val="both"/>
        <w:rPr>
          <w:color w:val="0070C0"/>
          <w:lang w:val="es-CL"/>
        </w:rPr>
      </w:pPr>
      <w:r w:rsidRPr="00D339D4">
        <w:rPr>
          <w:color w:val="0070C0"/>
          <w:lang w:val="es-CL"/>
        </w:rPr>
        <w:t xml:space="preserve">Respuesta: </w:t>
      </w:r>
      <w:r w:rsidR="00D339D4" w:rsidRPr="008B1324">
        <w:rPr>
          <w:lang w:val="es-CL"/>
        </w:rPr>
        <w:t>Se acoge.</w:t>
      </w:r>
    </w:p>
    <w:p w:rsidR="00A64678" w:rsidRPr="00512320" w:rsidRDefault="00A64678" w:rsidP="00E60B2C">
      <w:pPr>
        <w:pStyle w:val="Prrafodelista"/>
        <w:spacing w:after="120" w:line="240" w:lineRule="auto"/>
        <w:jc w:val="both"/>
        <w:rPr>
          <w:rFonts w:ascii="Calibri" w:hAnsi="Calibri"/>
          <w:lang w:val="es-CL"/>
        </w:rPr>
      </w:pPr>
    </w:p>
    <w:p w:rsidR="00A64678" w:rsidRDefault="00A64678" w:rsidP="00A64678">
      <w:pPr>
        <w:pStyle w:val="Prrafodelista"/>
        <w:numPr>
          <w:ilvl w:val="0"/>
          <w:numId w:val="36"/>
        </w:numPr>
        <w:spacing w:after="120" w:line="240" w:lineRule="auto"/>
        <w:jc w:val="both"/>
        <w:rPr>
          <w:rFonts w:ascii="Calibri" w:hAnsi="Calibri"/>
          <w:lang w:val="es-CL"/>
        </w:rPr>
      </w:pPr>
      <w:r w:rsidRPr="00512320">
        <w:rPr>
          <w:rFonts w:ascii="Calibri" w:hAnsi="Calibri"/>
          <w:lang w:val="es-CL"/>
        </w:rPr>
        <w:t>Finalmente, no se presenta lo más importante del capítulo que son las condicionantes para la posible modificación del límite urbano: normativas, urbanas o territorial, culturales, etc.</w:t>
      </w:r>
    </w:p>
    <w:p w:rsidR="00D339D4" w:rsidRDefault="00D339D4" w:rsidP="00E60B2C">
      <w:pPr>
        <w:pStyle w:val="Prrafodelista"/>
        <w:spacing w:after="0" w:line="240" w:lineRule="auto"/>
        <w:jc w:val="both"/>
        <w:rPr>
          <w:b/>
          <w:color w:val="0070C0"/>
          <w:lang w:val="es-CL"/>
        </w:rPr>
      </w:pPr>
    </w:p>
    <w:p w:rsidR="00A64678" w:rsidRPr="00D339D4" w:rsidRDefault="00A64678" w:rsidP="00E60B2C">
      <w:pPr>
        <w:pStyle w:val="Prrafodelista"/>
        <w:spacing w:after="0" w:line="240" w:lineRule="auto"/>
        <w:jc w:val="both"/>
        <w:rPr>
          <w:color w:val="0070C0"/>
          <w:lang w:val="es-CL"/>
        </w:rPr>
      </w:pPr>
      <w:r w:rsidRPr="00D339D4">
        <w:rPr>
          <w:color w:val="0070C0"/>
          <w:lang w:val="es-CL"/>
        </w:rPr>
        <w:t xml:space="preserve">Respuesta: </w:t>
      </w:r>
      <w:r w:rsidR="00D339D4" w:rsidRPr="008B1324">
        <w:rPr>
          <w:lang w:val="es-CL"/>
        </w:rPr>
        <w:t>Se acoge.</w:t>
      </w:r>
    </w:p>
    <w:p w:rsidR="00A64678" w:rsidRPr="00512320" w:rsidRDefault="00A64678" w:rsidP="00E60B2C">
      <w:pPr>
        <w:pStyle w:val="Prrafodelista"/>
        <w:spacing w:after="120" w:line="240" w:lineRule="auto"/>
        <w:jc w:val="both"/>
        <w:rPr>
          <w:rFonts w:ascii="Calibri" w:hAnsi="Calibri"/>
          <w:lang w:val="es-CL"/>
        </w:rPr>
      </w:pPr>
    </w:p>
    <w:p w:rsidR="00A64678" w:rsidRDefault="00A64678" w:rsidP="00A64678">
      <w:pPr>
        <w:pStyle w:val="Prrafodelista"/>
        <w:spacing w:after="120"/>
        <w:jc w:val="both"/>
        <w:rPr>
          <w:rFonts w:ascii="Calibri" w:hAnsi="Calibri"/>
          <w:b/>
          <w:color w:val="0070C0"/>
          <w:lang w:val="es-CL"/>
        </w:rPr>
      </w:pPr>
      <w:bookmarkStart w:id="0" w:name="_GoBack"/>
      <w:bookmarkEnd w:id="0"/>
    </w:p>
    <w:sectPr w:rsidR="00A64678" w:rsidSect="002B67B1">
      <w:headerReference w:type="default" r:id="rId9"/>
      <w:footerReference w:type="default" r:id="rId10"/>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20B" w:rsidRDefault="003E420B" w:rsidP="00610648">
      <w:pPr>
        <w:spacing w:after="0" w:line="240" w:lineRule="auto"/>
      </w:pPr>
      <w:r>
        <w:separator/>
      </w:r>
    </w:p>
  </w:endnote>
  <w:endnote w:type="continuationSeparator" w:id="0">
    <w:p w:rsidR="003E420B" w:rsidRDefault="003E420B" w:rsidP="00610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195" w:rsidRDefault="00610195" w:rsidP="00610648">
    <w:pPr>
      <w:pStyle w:val="Piedepgina"/>
      <w:tabs>
        <w:tab w:val="clear" w:pos="4419"/>
        <w:tab w:val="clear" w:pos="8838"/>
        <w:tab w:val="left" w:pos="5031"/>
      </w:tabs>
      <w:jc w:val="right"/>
    </w:pPr>
    <w:r>
      <w:tab/>
    </w:r>
    <w:r>
      <w:rPr>
        <w:noProof/>
        <w:lang w:val="es-CL" w:eastAsia="es-CL"/>
      </w:rPr>
      <w:drawing>
        <wp:inline distT="0" distB="0" distL="0" distR="0" wp14:anchorId="49B1B5A2" wp14:editId="4191F493">
          <wp:extent cx="995190" cy="396815"/>
          <wp:effectExtent l="0" t="0" r="0" b="381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orizontal Origin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6749" cy="397436"/>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20B" w:rsidRDefault="003E420B" w:rsidP="00610648">
      <w:pPr>
        <w:spacing w:after="0" w:line="240" w:lineRule="auto"/>
      </w:pPr>
      <w:r>
        <w:separator/>
      </w:r>
    </w:p>
  </w:footnote>
  <w:footnote w:type="continuationSeparator" w:id="0">
    <w:p w:rsidR="003E420B" w:rsidRDefault="003E420B" w:rsidP="006106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4846915"/>
      <w:docPartObj>
        <w:docPartGallery w:val="Page Numbers (Top of Page)"/>
        <w:docPartUnique/>
      </w:docPartObj>
    </w:sdtPr>
    <w:sdtEndPr/>
    <w:sdtContent>
      <w:p w:rsidR="00610195" w:rsidRDefault="003E420B" w:rsidP="00610648">
        <w:pPr>
          <w:pStyle w:val="Encabezado"/>
        </w:pPr>
        <w:sdt>
          <w:sdtPr>
            <w:id w:val="-1887630054"/>
            <w:docPartObj>
              <w:docPartGallery w:val="Page Numbers (Top of Page)"/>
              <w:docPartUnique/>
            </w:docPartObj>
          </w:sdtPr>
          <w:sdtEndPr>
            <w:rPr>
              <w:sz w:val="16"/>
              <w:szCs w:val="16"/>
            </w:rPr>
          </w:sdtEndPr>
          <w:sdtContent>
            <w:r w:rsidR="008B1324" w:rsidRPr="008B1324">
              <w:rPr>
                <w:sz w:val="16"/>
                <w:szCs w:val="16"/>
              </w:rPr>
              <w:t xml:space="preserve">Estudio Análisis y Evaluación del Limite Urbano                                                                                                                                                      </w:t>
            </w:r>
          </w:sdtContent>
        </w:sdt>
        <w:r w:rsidR="00610195">
          <w:t xml:space="preserve"> </w:t>
        </w:r>
        <w:r w:rsidR="00610195" w:rsidRPr="00610648">
          <w:rPr>
            <w:sz w:val="16"/>
            <w:szCs w:val="16"/>
          </w:rPr>
          <w:fldChar w:fldCharType="begin"/>
        </w:r>
        <w:r w:rsidR="00610195" w:rsidRPr="00610648">
          <w:rPr>
            <w:sz w:val="16"/>
            <w:szCs w:val="16"/>
          </w:rPr>
          <w:instrText>PAGE   \* MERGEFORMAT</w:instrText>
        </w:r>
        <w:r w:rsidR="00610195" w:rsidRPr="00610648">
          <w:rPr>
            <w:sz w:val="16"/>
            <w:szCs w:val="16"/>
          </w:rPr>
          <w:fldChar w:fldCharType="separate"/>
        </w:r>
        <w:r w:rsidR="00D339D4">
          <w:rPr>
            <w:noProof/>
            <w:sz w:val="16"/>
            <w:szCs w:val="16"/>
          </w:rPr>
          <w:t>6</w:t>
        </w:r>
        <w:r w:rsidR="00610195" w:rsidRPr="00610648">
          <w:rPr>
            <w:sz w:val="16"/>
            <w:szCs w:val="16"/>
          </w:rPr>
          <w:fldChar w:fldCharType="end"/>
        </w:r>
      </w:p>
    </w:sdtContent>
  </w:sdt>
  <w:p w:rsidR="00610195" w:rsidRDefault="0061019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2B6C"/>
    <w:multiLevelType w:val="hybridMultilevel"/>
    <w:tmpl w:val="5E9CEA66"/>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570489D"/>
    <w:multiLevelType w:val="hybridMultilevel"/>
    <w:tmpl w:val="CDB8BB14"/>
    <w:lvl w:ilvl="0" w:tplc="340A000F">
      <w:start w:val="1"/>
      <w:numFmt w:val="decimal"/>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2" w15:restartNumberingAfterBreak="0">
    <w:nsid w:val="09511742"/>
    <w:multiLevelType w:val="hybridMultilevel"/>
    <w:tmpl w:val="ECDAEB88"/>
    <w:lvl w:ilvl="0" w:tplc="340A0011">
      <w:start w:val="1"/>
      <w:numFmt w:val="decimal"/>
      <w:lvlText w:val="%1)"/>
      <w:lvlJc w:val="left"/>
      <w:pPr>
        <w:ind w:left="1434" w:hanging="360"/>
      </w:pPr>
    </w:lvl>
    <w:lvl w:ilvl="1" w:tplc="340A0019" w:tentative="1">
      <w:start w:val="1"/>
      <w:numFmt w:val="lowerLetter"/>
      <w:lvlText w:val="%2."/>
      <w:lvlJc w:val="left"/>
      <w:pPr>
        <w:ind w:left="2154" w:hanging="360"/>
      </w:pPr>
    </w:lvl>
    <w:lvl w:ilvl="2" w:tplc="340A001B" w:tentative="1">
      <w:start w:val="1"/>
      <w:numFmt w:val="lowerRoman"/>
      <w:lvlText w:val="%3."/>
      <w:lvlJc w:val="right"/>
      <w:pPr>
        <w:ind w:left="2874" w:hanging="180"/>
      </w:pPr>
    </w:lvl>
    <w:lvl w:ilvl="3" w:tplc="340A000F" w:tentative="1">
      <w:start w:val="1"/>
      <w:numFmt w:val="decimal"/>
      <w:lvlText w:val="%4."/>
      <w:lvlJc w:val="left"/>
      <w:pPr>
        <w:ind w:left="3594" w:hanging="360"/>
      </w:pPr>
    </w:lvl>
    <w:lvl w:ilvl="4" w:tplc="340A0019" w:tentative="1">
      <w:start w:val="1"/>
      <w:numFmt w:val="lowerLetter"/>
      <w:lvlText w:val="%5."/>
      <w:lvlJc w:val="left"/>
      <w:pPr>
        <w:ind w:left="4314" w:hanging="360"/>
      </w:pPr>
    </w:lvl>
    <w:lvl w:ilvl="5" w:tplc="340A001B" w:tentative="1">
      <w:start w:val="1"/>
      <w:numFmt w:val="lowerRoman"/>
      <w:lvlText w:val="%6."/>
      <w:lvlJc w:val="right"/>
      <w:pPr>
        <w:ind w:left="5034" w:hanging="180"/>
      </w:pPr>
    </w:lvl>
    <w:lvl w:ilvl="6" w:tplc="340A000F" w:tentative="1">
      <w:start w:val="1"/>
      <w:numFmt w:val="decimal"/>
      <w:lvlText w:val="%7."/>
      <w:lvlJc w:val="left"/>
      <w:pPr>
        <w:ind w:left="5754" w:hanging="360"/>
      </w:pPr>
    </w:lvl>
    <w:lvl w:ilvl="7" w:tplc="340A0019" w:tentative="1">
      <w:start w:val="1"/>
      <w:numFmt w:val="lowerLetter"/>
      <w:lvlText w:val="%8."/>
      <w:lvlJc w:val="left"/>
      <w:pPr>
        <w:ind w:left="6474" w:hanging="360"/>
      </w:pPr>
    </w:lvl>
    <w:lvl w:ilvl="8" w:tplc="340A001B" w:tentative="1">
      <w:start w:val="1"/>
      <w:numFmt w:val="lowerRoman"/>
      <w:lvlText w:val="%9."/>
      <w:lvlJc w:val="right"/>
      <w:pPr>
        <w:ind w:left="7194" w:hanging="180"/>
      </w:pPr>
    </w:lvl>
  </w:abstractNum>
  <w:abstractNum w:abstractNumId="3" w15:restartNumberingAfterBreak="0">
    <w:nsid w:val="0D6D2DB7"/>
    <w:multiLevelType w:val="hybridMultilevel"/>
    <w:tmpl w:val="1BFAC6D4"/>
    <w:lvl w:ilvl="0" w:tplc="340A0001">
      <w:start w:val="1"/>
      <w:numFmt w:val="bullet"/>
      <w:lvlText w:val=""/>
      <w:lvlJc w:val="left"/>
      <w:pPr>
        <w:ind w:left="1440" w:hanging="360"/>
      </w:pPr>
      <w:rPr>
        <w:rFonts w:ascii="Symbol" w:hAnsi="Symbol" w:hint="default"/>
      </w:r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4" w15:restartNumberingAfterBreak="0">
    <w:nsid w:val="0DE82281"/>
    <w:multiLevelType w:val="hybridMultilevel"/>
    <w:tmpl w:val="BF9EA73A"/>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FB3328"/>
    <w:multiLevelType w:val="hybridMultilevel"/>
    <w:tmpl w:val="90BA9F8E"/>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02505B3"/>
    <w:multiLevelType w:val="hybridMultilevel"/>
    <w:tmpl w:val="8262605E"/>
    <w:lvl w:ilvl="0" w:tplc="34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2E33F31"/>
    <w:multiLevelType w:val="hybridMultilevel"/>
    <w:tmpl w:val="E5E4E53A"/>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56C7CD5"/>
    <w:multiLevelType w:val="hybridMultilevel"/>
    <w:tmpl w:val="EE0C0040"/>
    <w:lvl w:ilvl="0" w:tplc="340A000F">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60158B2"/>
    <w:multiLevelType w:val="hybridMultilevel"/>
    <w:tmpl w:val="EA6272F4"/>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DC83DC9"/>
    <w:multiLevelType w:val="hybridMultilevel"/>
    <w:tmpl w:val="1A14D706"/>
    <w:lvl w:ilvl="0" w:tplc="340A000F">
      <w:start w:val="1"/>
      <w:numFmt w:val="decimal"/>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11" w15:restartNumberingAfterBreak="0">
    <w:nsid w:val="1E2779FB"/>
    <w:multiLevelType w:val="hybridMultilevel"/>
    <w:tmpl w:val="C8668488"/>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1EB13150"/>
    <w:multiLevelType w:val="hybridMultilevel"/>
    <w:tmpl w:val="F16093B4"/>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11E224F"/>
    <w:multiLevelType w:val="hybridMultilevel"/>
    <w:tmpl w:val="D338C700"/>
    <w:lvl w:ilvl="0" w:tplc="340A0011">
      <w:start w:val="1"/>
      <w:numFmt w:val="decimal"/>
      <w:lvlText w:val="%1)"/>
      <w:lvlJc w:val="left"/>
      <w:pPr>
        <w:ind w:left="720" w:hanging="360"/>
      </w:pPr>
      <w:rPr>
        <w:rFont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5225093"/>
    <w:multiLevelType w:val="hybridMultilevel"/>
    <w:tmpl w:val="89565264"/>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6634C8C"/>
    <w:multiLevelType w:val="hybridMultilevel"/>
    <w:tmpl w:val="81C267D4"/>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B5D3E59"/>
    <w:multiLevelType w:val="hybridMultilevel"/>
    <w:tmpl w:val="6C24FA16"/>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3D22BC6"/>
    <w:multiLevelType w:val="hybridMultilevel"/>
    <w:tmpl w:val="91AE6A0E"/>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739562B"/>
    <w:multiLevelType w:val="hybridMultilevel"/>
    <w:tmpl w:val="FB0A77BA"/>
    <w:lvl w:ilvl="0" w:tplc="34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84748A2"/>
    <w:multiLevelType w:val="hybridMultilevel"/>
    <w:tmpl w:val="6DD861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9D43D4E"/>
    <w:multiLevelType w:val="hybridMultilevel"/>
    <w:tmpl w:val="7822531E"/>
    <w:lvl w:ilvl="0" w:tplc="203017A8">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A6574C3"/>
    <w:multiLevelType w:val="hybridMultilevel"/>
    <w:tmpl w:val="7BE80F4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B2B20AC"/>
    <w:multiLevelType w:val="hybridMultilevel"/>
    <w:tmpl w:val="40B273D6"/>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43C7641E"/>
    <w:multiLevelType w:val="hybridMultilevel"/>
    <w:tmpl w:val="47727262"/>
    <w:lvl w:ilvl="0" w:tplc="34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5761319"/>
    <w:multiLevelType w:val="hybridMultilevel"/>
    <w:tmpl w:val="CDB8BB14"/>
    <w:lvl w:ilvl="0" w:tplc="340A000F">
      <w:start w:val="1"/>
      <w:numFmt w:val="decimal"/>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25" w15:restartNumberingAfterBreak="0">
    <w:nsid w:val="4B111224"/>
    <w:multiLevelType w:val="hybridMultilevel"/>
    <w:tmpl w:val="59AED1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28B608E"/>
    <w:multiLevelType w:val="hybridMultilevel"/>
    <w:tmpl w:val="81C267D4"/>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CB60828"/>
    <w:multiLevelType w:val="hybridMultilevel"/>
    <w:tmpl w:val="F2C644B4"/>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21C1696"/>
    <w:multiLevelType w:val="hybridMultilevel"/>
    <w:tmpl w:val="5F2A4A06"/>
    <w:lvl w:ilvl="0" w:tplc="34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34D6008"/>
    <w:multiLevelType w:val="hybridMultilevel"/>
    <w:tmpl w:val="08029AC4"/>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47F194D"/>
    <w:multiLevelType w:val="hybridMultilevel"/>
    <w:tmpl w:val="EE0C0040"/>
    <w:lvl w:ilvl="0" w:tplc="340A000F">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66A2DD8"/>
    <w:multiLevelType w:val="hybridMultilevel"/>
    <w:tmpl w:val="C9D22E18"/>
    <w:lvl w:ilvl="0" w:tplc="340A0011">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668F40E8"/>
    <w:multiLevelType w:val="hybridMultilevel"/>
    <w:tmpl w:val="33104926"/>
    <w:lvl w:ilvl="0" w:tplc="340A0011">
      <w:start w:val="1"/>
      <w:numFmt w:val="decimal"/>
      <w:lvlText w:val="%1)"/>
      <w:lvlJc w:val="left"/>
      <w:pPr>
        <w:ind w:left="720" w:hanging="360"/>
      </w:pPr>
      <w:rPr>
        <w:rFont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A911BF6"/>
    <w:multiLevelType w:val="hybridMultilevel"/>
    <w:tmpl w:val="C8086D44"/>
    <w:lvl w:ilvl="0" w:tplc="340A0001">
      <w:start w:val="1"/>
      <w:numFmt w:val="bullet"/>
      <w:lvlText w:val=""/>
      <w:lvlJc w:val="left"/>
      <w:pPr>
        <w:ind w:left="1440" w:hanging="360"/>
      </w:pPr>
      <w:rPr>
        <w:rFonts w:ascii="Symbol" w:hAnsi="Symbol" w:hint="default"/>
      </w:r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34" w15:restartNumberingAfterBreak="0">
    <w:nsid w:val="72FE4E36"/>
    <w:multiLevelType w:val="hybridMultilevel"/>
    <w:tmpl w:val="4B44BF6C"/>
    <w:lvl w:ilvl="0" w:tplc="340A0011">
      <w:start w:val="1"/>
      <w:numFmt w:val="decimal"/>
      <w:lvlText w:val="%1)"/>
      <w:lvlJc w:val="left"/>
      <w:pPr>
        <w:ind w:left="720" w:hanging="360"/>
      </w:pPr>
      <w:rPr>
        <w:rFonts w:hint="default"/>
        <w:b w:val="0"/>
        <w:color w:val="auto"/>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82B4CB5"/>
    <w:multiLevelType w:val="hybridMultilevel"/>
    <w:tmpl w:val="CF8CC4AE"/>
    <w:lvl w:ilvl="0" w:tplc="FA8EA3F2">
      <w:start w:val="1"/>
      <w:numFmt w:val="decimal"/>
      <w:lvlText w:val="%1)"/>
      <w:lvlJc w:val="left"/>
      <w:pPr>
        <w:ind w:left="720" w:hanging="360"/>
      </w:pPr>
      <w:rPr>
        <w:b w:val="0"/>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30"/>
  </w:num>
  <w:num w:numId="2">
    <w:abstractNumId w:val="2"/>
  </w:num>
  <w:num w:numId="3">
    <w:abstractNumId w:val="12"/>
  </w:num>
  <w:num w:numId="4">
    <w:abstractNumId w:val="23"/>
  </w:num>
  <w:num w:numId="5">
    <w:abstractNumId w:val="35"/>
  </w:num>
  <w:num w:numId="6">
    <w:abstractNumId w:val="31"/>
  </w:num>
  <w:num w:numId="7">
    <w:abstractNumId w:val="1"/>
  </w:num>
  <w:num w:numId="8">
    <w:abstractNumId w:val="10"/>
  </w:num>
  <w:num w:numId="9">
    <w:abstractNumId w:val="24"/>
  </w:num>
  <w:num w:numId="10">
    <w:abstractNumId w:val="33"/>
  </w:num>
  <w:num w:numId="11">
    <w:abstractNumId w:val="3"/>
  </w:num>
  <w:num w:numId="12">
    <w:abstractNumId w:val="0"/>
  </w:num>
  <w:num w:numId="13">
    <w:abstractNumId w:val="16"/>
  </w:num>
  <w:num w:numId="14">
    <w:abstractNumId w:val="29"/>
  </w:num>
  <w:num w:numId="15">
    <w:abstractNumId w:val="14"/>
  </w:num>
  <w:num w:numId="16">
    <w:abstractNumId w:val="34"/>
  </w:num>
  <w:num w:numId="17">
    <w:abstractNumId w:val="8"/>
  </w:num>
  <w:num w:numId="18">
    <w:abstractNumId w:val="21"/>
  </w:num>
  <w:num w:numId="19">
    <w:abstractNumId w:val="22"/>
  </w:num>
  <w:num w:numId="20">
    <w:abstractNumId w:val="19"/>
  </w:num>
  <w:num w:numId="21">
    <w:abstractNumId w:val="9"/>
  </w:num>
  <w:num w:numId="22">
    <w:abstractNumId w:val="27"/>
  </w:num>
  <w:num w:numId="23">
    <w:abstractNumId w:val="15"/>
  </w:num>
  <w:num w:numId="24">
    <w:abstractNumId w:val="17"/>
  </w:num>
  <w:num w:numId="25">
    <w:abstractNumId w:val="26"/>
  </w:num>
  <w:num w:numId="26">
    <w:abstractNumId w:val="20"/>
  </w:num>
  <w:num w:numId="27">
    <w:abstractNumId w:val="13"/>
  </w:num>
  <w:num w:numId="28">
    <w:abstractNumId w:val="5"/>
  </w:num>
  <w:num w:numId="29">
    <w:abstractNumId w:val="32"/>
  </w:num>
  <w:num w:numId="30">
    <w:abstractNumId w:val="11"/>
  </w:num>
  <w:num w:numId="31">
    <w:abstractNumId w:val="6"/>
  </w:num>
  <w:num w:numId="32">
    <w:abstractNumId w:val="7"/>
  </w:num>
  <w:num w:numId="33">
    <w:abstractNumId w:val="28"/>
  </w:num>
  <w:num w:numId="34">
    <w:abstractNumId w:val="4"/>
  </w:num>
  <w:num w:numId="35">
    <w:abstractNumId w:val="25"/>
  </w:num>
  <w:num w:numId="36">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CA"/>
    <w:rsid w:val="00025430"/>
    <w:rsid w:val="00134B80"/>
    <w:rsid w:val="00163771"/>
    <w:rsid w:val="00163FC0"/>
    <w:rsid w:val="00177678"/>
    <w:rsid w:val="001806C5"/>
    <w:rsid w:val="001B2243"/>
    <w:rsid w:val="001B7D4A"/>
    <w:rsid w:val="001C2900"/>
    <w:rsid w:val="00201821"/>
    <w:rsid w:val="00217C6B"/>
    <w:rsid w:val="002812CA"/>
    <w:rsid w:val="002B67B1"/>
    <w:rsid w:val="002F4212"/>
    <w:rsid w:val="003018A6"/>
    <w:rsid w:val="00320231"/>
    <w:rsid w:val="003634AA"/>
    <w:rsid w:val="00393DE1"/>
    <w:rsid w:val="003D61DD"/>
    <w:rsid w:val="003E420B"/>
    <w:rsid w:val="00411E7E"/>
    <w:rsid w:val="00441C8A"/>
    <w:rsid w:val="004B3386"/>
    <w:rsid w:val="004C4E83"/>
    <w:rsid w:val="00531795"/>
    <w:rsid w:val="0055279B"/>
    <w:rsid w:val="005E6569"/>
    <w:rsid w:val="00610195"/>
    <w:rsid w:val="00610648"/>
    <w:rsid w:val="00614247"/>
    <w:rsid w:val="0061788A"/>
    <w:rsid w:val="00661EFA"/>
    <w:rsid w:val="006B59ED"/>
    <w:rsid w:val="006F30AD"/>
    <w:rsid w:val="00737A41"/>
    <w:rsid w:val="00746439"/>
    <w:rsid w:val="00761A35"/>
    <w:rsid w:val="00793174"/>
    <w:rsid w:val="00793577"/>
    <w:rsid w:val="00794D0E"/>
    <w:rsid w:val="007A7F56"/>
    <w:rsid w:val="007E38E0"/>
    <w:rsid w:val="00890BDC"/>
    <w:rsid w:val="008B1324"/>
    <w:rsid w:val="008E67F6"/>
    <w:rsid w:val="008E7FFA"/>
    <w:rsid w:val="008F77FD"/>
    <w:rsid w:val="0093584E"/>
    <w:rsid w:val="00954AFD"/>
    <w:rsid w:val="009D1C0D"/>
    <w:rsid w:val="009E3CB9"/>
    <w:rsid w:val="009E3E2C"/>
    <w:rsid w:val="009E5382"/>
    <w:rsid w:val="00A2361A"/>
    <w:rsid w:val="00A62DEB"/>
    <w:rsid w:val="00A64678"/>
    <w:rsid w:val="00A93653"/>
    <w:rsid w:val="00B50535"/>
    <w:rsid w:val="00BA3D6B"/>
    <w:rsid w:val="00BA603F"/>
    <w:rsid w:val="00BC7A3C"/>
    <w:rsid w:val="00C11D95"/>
    <w:rsid w:val="00CA65CD"/>
    <w:rsid w:val="00CA73AD"/>
    <w:rsid w:val="00CF7A36"/>
    <w:rsid w:val="00D073E5"/>
    <w:rsid w:val="00D27FC9"/>
    <w:rsid w:val="00D339D4"/>
    <w:rsid w:val="00D35A7C"/>
    <w:rsid w:val="00D54C9A"/>
    <w:rsid w:val="00D67CFA"/>
    <w:rsid w:val="00D758F2"/>
    <w:rsid w:val="00D974AF"/>
    <w:rsid w:val="00D97A95"/>
    <w:rsid w:val="00E60B2C"/>
    <w:rsid w:val="00E66160"/>
    <w:rsid w:val="00E86BBD"/>
    <w:rsid w:val="00ED6591"/>
    <w:rsid w:val="00F05E31"/>
    <w:rsid w:val="00F13D88"/>
    <w:rsid w:val="00F46E80"/>
    <w:rsid w:val="00F56736"/>
    <w:rsid w:val="00F63AF2"/>
    <w:rsid w:val="00F90DCB"/>
    <w:rsid w:val="00FB1B32"/>
    <w:rsid w:val="00FC11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8B0642-0EA7-492A-9288-A3990F773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3179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31795"/>
    <w:rPr>
      <w:rFonts w:ascii="Segoe UI" w:hAnsi="Segoe UI" w:cs="Segoe UI"/>
      <w:sz w:val="18"/>
      <w:szCs w:val="18"/>
    </w:rPr>
  </w:style>
  <w:style w:type="paragraph" w:styleId="Prrafodelista">
    <w:name w:val="List Paragraph"/>
    <w:basedOn w:val="Normal"/>
    <w:uiPriority w:val="34"/>
    <w:qFormat/>
    <w:rsid w:val="007A7F56"/>
    <w:pPr>
      <w:ind w:left="720"/>
      <w:contextualSpacing/>
    </w:pPr>
  </w:style>
  <w:style w:type="paragraph" w:styleId="Encabezado">
    <w:name w:val="header"/>
    <w:basedOn w:val="Normal"/>
    <w:link w:val="EncabezadoCar"/>
    <w:uiPriority w:val="99"/>
    <w:unhideWhenUsed/>
    <w:rsid w:val="0061064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0648"/>
  </w:style>
  <w:style w:type="paragraph" w:styleId="Piedepgina">
    <w:name w:val="footer"/>
    <w:basedOn w:val="Normal"/>
    <w:link w:val="PiedepginaCar"/>
    <w:uiPriority w:val="99"/>
    <w:unhideWhenUsed/>
    <w:rsid w:val="0061064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06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211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1514</Words>
  <Characters>8328</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SEPULVEDA</dc:creator>
  <cp:lastModifiedBy>Erika Alvarez | U.Mayor</cp:lastModifiedBy>
  <cp:revision>5</cp:revision>
  <cp:lastPrinted>2017-02-18T15:44:00Z</cp:lastPrinted>
  <dcterms:created xsi:type="dcterms:W3CDTF">2017-08-08T15:27:00Z</dcterms:created>
  <dcterms:modified xsi:type="dcterms:W3CDTF">2017-08-09T12:58:00Z</dcterms:modified>
</cp:coreProperties>
</file>