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BASES DE POSTULACION EXPOSITORES EMPRENDEDORES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EVENTO: EXPO EMPRENDEDORES/AS EN ATP CHALLENGER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FECHA: 27 Noviembre al 03 de Diciembre</w:t>
      </w:r>
    </w:p>
    <w:p w:rsidR="00000000" w:rsidDel="00000000" w:rsidP="00000000" w:rsidRDefault="00000000" w:rsidRPr="00000000" w14:paraId="00000005">
      <w:pPr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HORA: Por definir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LUGAR: PARQUE ESTADIO GERMAN BECKER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QUIÉNES PODRÁN POSTULAR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EMPRENDEDORES DE LOS SIGUIENTES RUBROS: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Artesanos en maderas, cueros, fibras naturales, gredas, vidrio, lanas.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Agro elaborados (mermeladas, pastas de ajíes, pasta de ajos, conservas, miel, quesos, otros)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Productos reciclados en telas, maderas, vidrio otros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Plantas, flores. terrarios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Artesanos en bisutería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Manualidades en género, madera, metal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Pastelería, chocolatería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EMPRESAS DEL RUBRO DEPORTIVO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Ropa deportiva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Accesorios deportivos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Alimentación saludable.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Servicios relacionados al deporte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FOOD TRUCK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Comida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Cafetería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Jugos Naturales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REQUISITOS PARA POSTULAR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presentar deudas con el municipio patentes o permisos provisorios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Contar con Resolución Sanitaria en el caso de venta de alimentos los cuales deberán estar envasados y debidamente etiquetados.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Completar Anexo 1 de postulación.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postulante deberá adjuntar al anexo 1 de postulación 5 fotografías a color de sus productos y en caso de food truck fotografía de las 4 caras del carro.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el caso de venta de productos alimenticios deberá adjuntar a la postulación, la fotocopia de la Resolución Sanitaria vigente.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emprendedores postulantes deberán contar con un toldo de color blanco de 3 mts. x 3 mts. usando de referencia la siguiente imagen:</w:t>
      </w:r>
    </w:p>
    <w:p w:rsidR="00000000" w:rsidDel="00000000" w:rsidP="00000000" w:rsidRDefault="00000000" w:rsidRPr="00000000" w14:paraId="00000027">
      <w:pPr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</w:rPr>
        <w:drawing>
          <wp:inline distB="0" distT="0" distL="0" distR="0">
            <wp:extent cx="3054213" cy="2546277"/>
            <wp:effectExtent b="0" l="0" r="0" t="0"/>
            <wp:docPr descr="C:\Users\Michelle Correa S\Desktop\toldo imagen referencia.jpg" id="4" name="image2.jpg"/>
            <a:graphic>
              <a:graphicData uri="http://schemas.openxmlformats.org/drawingml/2006/picture">
                <pic:pic>
                  <pic:nvPicPr>
                    <pic:cNvPr descr="C:\Users\Michelle Correa S\Desktop\toldo imagen referencia.jpg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4213" cy="25462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66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 empresas postulantes relacionadas al deporte, deberán contar con toldo/carpa araña de color blanco de 4 mts. x 4 mts. usando de referencia la siguiente imagen:</w:t>
      </w:r>
    </w:p>
    <w:p w:rsidR="00000000" w:rsidDel="00000000" w:rsidP="00000000" w:rsidRDefault="00000000" w:rsidRPr="00000000" w14:paraId="00000029">
      <w:pPr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3171233" cy="2659744"/>
            <wp:effectExtent b="0" l="0" r="0" t="0"/>
            <wp:docPr descr="C:\Users\Michelle Correa S\Desktop\toldo araña referencia.jpg" id="6" name="image1.jpg"/>
            <a:graphic>
              <a:graphicData uri="http://schemas.openxmlformats.org/drawingml/2006/picture">
                <pic:pic>
                  <pic:nvPicPr>
                    <pic:cNvPr descr="C:\Users\Michelle Correa S\Desktop\toldo araña referencia.jpg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71233" cy="26597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CUPOS DISPONIBLES: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emprendedores se dispondrá de 15 cupos con espacio de 3 mts. x 3 mts. para instalación de módulos, los cuales serán otorgados por la Municipalidad de Temuco, a excepción del toldo requerido correspondiente.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empresas del rubro deportivo se dispondrá de 3 cupos con espacio de 5 mts. x 5 mts. para instalación de stand.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5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food truck se dispondrá de 5 cupos, los que deberán contar con generador silencioso propio.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POSTULACIONES: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INICIO DE POSTULACION: 25 DE SEPTIEMBRE DE 2023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CIERRE POSTULACION: 06 DE OCTUBRE 2023 A LAS 17:00 HRS.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b w:val="1"/>
          <w:rtl w:val="0"/>
        </w:rPr>
        <w:t xml:space="preserve">SELECCIÓN DE PARTICIPANTES: LUNES 09 DE OCTUBRE DE 2023. </w:t>
      </w:r>
      <w:r w:rsidDel="00000000" w:rsidR="00000000" w:rsidRPr="00000000">
        <w:rPr>
          <w:rtl w:val="0"/>
        </w:rPr>
        <w:t xml:space="preserve">La comisión conformada por personal de la UDEL y de programa Proyecto Escala, revisarán las postulaciones y procederán a seleccionar a los expositores considerando la variedad, cumplimiento de documentos solicitados y calidad de los productos.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rtl w:val="0"/>
        </w:rPr>
        <w:t xml:space="preserve">NOTIFICACION A LOS SELECCIONADOS: MIÉRCOLES 11 DE OCTUBRE DE 2023. </w:t>
      </w:r>
      <w:r w:rsidDel="00000000" w:rsidR="00000000" w:rsidRPr="00000000">
        <w:rPr>
          <w:rtl w:val="0"/>
        </w:rPr>
        <w:t xml:space="preserve">Se realizará notificación de los seleccionados, a través de correo electrónico indicado en formulario de postulación.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CONFIRMACIÓN DE PARTICIPACIÓN: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11 AL 17 DE OCTUBRE  DE 2023, A LAS 17:00 HRS</w:t>
      </w:r>
      <w:r w:rsidDel="00000000" w:rsidR="00000000" w:rsidRPr="00000000">
        <w:rPr>
          <w:rtl w:val="0"/>
        </w:rPr>
        <w:t xml:space="preserve">. El participante seleccionado deberá confirmar su participación mediante correo electrónico. En caso de no confirmar, el cupo será reasignado a otro/a postulante a la actividad.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CORREOS DE ENVÍO DE POSTULACIÓN:</w:t>
      </w:r>
    </w:p>
    <w:p w:rsidR="00000000" w:rsidDel="00000000" w:rsidP="00000000" w:rsidRDefault="00000000" w:rsidRPr="00000000" w14:paraId="00000037">
      <w:pPr>
        <w:rPr>
          <w:b w:val="1"/>
        </w:rPr>
      </w:pPr>
      <w:hyperlink r:id="rId9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mpacheco@temuco.cl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hyperlink r:id="rId10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michelle.correa@temuco.cl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47750" cy="1047750"/>
          <wp:effectExtent b="0" l="0" r="0" t="0"/>
          <wp:docPr descr="Municipalidad Temuco (@municipiotemuco) / X" id="5" name="image3.jpg"/>
          <a:graphic>
            <a:graphicData uri="http://schemas.openxmlformats.org/drawingml/2006/picture">
              <pic:pic>
                <pic:nvPicPr>
                  <pic:cNvPr descr="Municipalidad Temuco (@municipiotemuco) / X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7750" cy="10477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✔"/>
      <w:lvlJc w:val="left"/>
      <w:pPr>
        <w:ind w:left="16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3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705" w:hanging="360"/>
      </w:pPr>
      <w:rPr/>
    </w:lvl>
    <w:lvl w:ilvl="1">
      <w:start w:val="1"/>
      <w:numFmt w:val="lowerLetter"/>
      <w:lvlText w:val="%2."/>
      <w:lvlJc w:val="left"/>
      <w:pPr>
        <w:ind w:left="1425" w:hanging="360"/>
      </w:pPr>
      <w:rPr/>
    </w:lvl>
    <w:lvl w:ilvl="2">
      <w:start w:val="1"/>
      <w:numFmt w:val="lowerRoman"/>
      <w:lvlText w:val="%3."/>
      <w:lvlJc w:val="right"/>
      <w:pPr>
        <w:ind w:left="2145" w:hanging="180"/>
      </w:pPr>
      <w:rPr/>
    </w:lvl>
    <w:lvl w:ilvl="3">
      <w:start w:val="1"/>
      <w:numFmt w:val="decimal"/>
      <w:lvlText w:val="%4."/>
      <w:lvlJc w:val="left"/>
      <w:pPr>
        <w:ind w:left="2865" w:hanging="360"/>
      </w:pPr>
      <w:rPr/>
    </w:lvl>
    <w:lvl w:ilvl="4">
      <w:start w:val="1"/>
      <w:numFmt w:val="lowerLetter"/>
      <w:lvlText w:val="%5."/>
      <w:lvlJc w:val="left"/>
      <w:pPr>
        <w:ind w:left="3585" w:hanging="360"/>
      </w:pPr>
      <w:rPr/>
    </w:lvl>
    <w:lvl w:ilvl="5">
      <w:start w:val="1"/>
      <w:numFmt w:val="lowerRoman"/>
      <w:lvlText w:val="%6."/>
      <w:lvlJc w:val="right"/>
      <w:pPr>
        <w:ind w:left="4305" w:hanging="180"/>
      </w:pPr>
      <w:rPr/>
    </w:lvl>
    <w:lvl w:ilvl="6">
      <w:start w:val="1"/>
      <w:numFmt w:val="decimal"/>
      <w:lvlText w:val="%7."/>
      <w:lvlJc w:val="left"/>
      <w:pPr>
        <w:ind w:left="5025" w:hanging="360"/>
      </w:pPr>
      <w:rPr/>
    </w:lvl>
    <w:lvl w:ilvl="7">
      <w:start w:val="1"/>
      <w:numFmt w:val="lowerLetter"/>
      <w:lvlText w:val="%8."/>
      <w:lvlJc w:val="left"/>
      <w:pPr>
        <w:ind w:left="5745" w:hanging="360"/>
      </w:pPr>
      <w:rPr/>
    </w:lvl>
    <w:lvl w:ilvl="8">
      <w:start w:val="1"/>
      <w:numFmt w:val="lowerRoman"/>
      <w:lvlText w:val="%9."/>
      <w:lvlJc w:val="right"/>
      <w:pPr>
        <w:ind w:left="6465" w:hanging="180"/>
      </w:pPr>
      <w:rPr/>
    </w:lvl>
  </w:abstractNum>
  <w:abstractNum w:abstractNumId="6">
    <w:lvl w:ilvl="0">
      <w:start w:val="1"/>
      <w:numFmt w:val="bullet"/>
      <w:lvlText w:val="✔"/>
      <w:lvlJc w:val="left"/>
      <w:pPr>
        <w:ind w:left="14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986E65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E970C0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3E669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E6694"/>
  </w:style>
  <w:style w:type="paragraph" w:styleId="Piedepgina">
    <w:name w:val="footer"/>
    <w:basedOn w:val="Normal"/>
    <w:link w:val="PiedepginaCar"/>
    <w:uiPriority w:val="99"/>
    <w:unhideWhenUsed w:val="1"/>
    <w:rsid w:val="003E669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E669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michelle.correa@temuco.cl" TargetMode="External"/><Relationship Id="rId9" Type="http://schemas.openxmlformats.org/officeDocument/2006/relationships/hyperlink" Target="mailto:mpacheco@temuco.c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8SEM8aeC0rXJpm/9uX0Q2zoL9g==">CgMxLjAyCGguZ2pkZ3hzOAByITFlZlkweWJOc01rVnh0VENWVnhHNVdZT1paWmxrdFJ4dg==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2023-09-12T14:20:00Z</dcterms:created>
  <dc:creator>56977428575</dc:creator>
</cp:coreProperties>
</file>